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A4DE8">
        <w:trPr>
          <w:jc w:val="center"/>
        </w:trPr>
        <w:tc>
          <w:tcPr>
            <w:tcW w:w="743" w:type="dxa"/>
          </w:tcPr>
          <w:p w:rsidR="002914D6" w:rsidRPr="007D03A4" w:rsidRDefault="00DC2CF4">
            <w:pPr>
              <w:jc w:val="both"/>
              <w:rPr>
                <w:rFonts w:ascii="Arial" w:hAnsi="Arial"/>
                <w:b/>
                <w:bCs/>
                <w:sz w:val="26"/>
                <w:szCs w:val="26"/>
              </w:rPr>
            </w:pPr>
            <w:r w:rsidRPr="007D03A4">
              <w:rPr>
                <w:rFonts w:ascii="Arial" w:hAnsi="Arial" w:hint="cs"/>
                <w:b/>
                <w:bCs/>
                <w:sz w:val="26"/>
                <w:szCs w:val="26"/>
                <w:rtl/>
              </w:rPr>
              <w:t>ב</w:t>
            </w:r>
            <w:r w:rsidRPr="007D03A4">
              <w:rPr>
                <w:rFonts w:ascii="Arial" w:hAnsi="Arial"/>
                <w:b/>
                <w:bCs/>
                <w:sz w:val="26"/>
                <w:szCs w:val="26"/>
                <w:rtl/>
              </w:rPr>
              <w:t xml:space="preserve">פני </w:t>
            </w:r>
          </w:p>
        </w:tc>
        <w:tc>
          <w:tcPr>
            <w:tcW w:w="8077" w:type="dxa"/>
            <w:gridSpan w:val="2"/>
          </w:tcPr>
          <w:p w:rsidR="002914D6" w:rsidRPr="007D03A4" w:rsidRDefault="00DC2CF4">
            <w:pPr>
              <w:rPr>
                <w:rFonts w:ascii="Arial" w:hAnsi="Arial"/>
                <w:b/>
                <w:bCs/>
                <w:sz w:val="26"/>
                <w:szCs w:val="26"/>
                <w:rtl/>
              </w:rPr>
            </w:pPr>
            <w:r w:rsidRPr="007D03A4">
              <w:rPr>
                <w:rFonts w:ascii="Arial" w:hAnsi="Arial" w:hint="cs"/>
                <w:b/>
                <w:bCs/>
                <w:sz w:val="26"/>
                <w:szCs w:val="26"/>
                <w:rtl/>
              </w:rPr>
              <w:t>כב' ה</w:t>
            </w:r>
            <w:sdt>
              <w:sdtPr>
                <w:rPr>
                  <w:sz w:val="26"/>
                  <w:szCs w:val="26"/>
                  <w:rtl/>
                </w:rPr>
                <w:alias w:val="1574"/>
                <w:tag w:val="1574"/>
                <w:id w:val="874660890"/>
                <w:text w:multiLine="1"/>
              </w:sdtPr>
              <w:sdtEndPr/>
              <w:sdtContent>
                <w:r w:rsidRPr="007D03A4">
                  <w:rPr>
                    <w:rFonts w:ascii="Arial" w:hAnsi="Arial"/>
                    <w:b/>
                    <w:bCs/>
                    <w:sz w:val="26"/>
                    <w:szCs w:val="26"/>
                    <w:rtl/>
                  </w:rPr>
                  <w:t>שופטת</w:t>
                </w:r>
              </w:sdtContent>
            </w:sdt>
            <w:r w:rsidRPr="007D03A4">
              <w:rPr>
                <w:rFonts w:ascii="Arial" w:hAnsi="Arial" w:hint="cs"/>
                <w:b/>
                <w:bCs/>
                <w:sz w:val="26"/>
                <w:szCs w:val="26"/>
                <w:rtl/>
              </w:rPr>
              <w:t xml:space="preserve">  </w:t>
            </w:r>
            <w:sdt>
              <w:sdtPr>
                <w:rPr>
                  <w:sz w:val="26"/>
                  <w:szCs w:val="26"/>
                  <w:rtl/>
                </w:rPr>
                <w:alias w:val="1573"/>
                <w:tag w:val="1573"/>
                <w:id w:val="-188843600"/>
                <w:text w:multiLine="1"/>
              </w:sdtPr>
              <w:sdtEndPr/>
              <w:sdtContent>
                <w:r w:rsidRPr="007D03A4">
                  <w:rPr>
                    <w:rFonts w:ascii="Arial" w:hAnsi="Arial"/>
                    <w:b/>
                    <w:bCs/>
                    <w:sz w:val="26"/>
                    <w:szCs w:val="26"/>
                    <w:rtl/>
                  </w:rPr>
                  <w:t>תמר סנונית פורר</w:t>
                </w:r>
              </w:sdtContent>
            </w:sdt>
          </w:p>
          <w:p w:rsidR="002914D6" w:rsidRPr="007D03A4" w:rsidRDefault="002914D6">
            <w:pPr>
              <w:rPr>
                <w:rFonts w:ascii="Arial" w:hAnsi="Arial" w:cs="FrankRuehl"/>
                <w:sz w:val="26"/>
                <w:szCs w:val="26"/>
                <w:highlight w:val="yellow"/>
              </w:rPr>
            </w:pPr>
          </w:p>
        </w:tc>
      </w:tr>
      <w:tr w:rsidR="003A4DE8">
        <w:trPr>
          <w:jc w:val="center"/>
        </w:trPr>
        <w:tc>
          <w:tcPr>
            <w:tcW w:w="3249" w:type="dxa"/>
            <w:gridSpan w:val="2"/>
          </w:tcPr>
          <w:p w:rsidR="002914D6" w:rsidRPr="007D03A4" w:rsidRDefault="002914D6">
            <w:pPr>
              <w:bidi w:val="0"/>
              <w:jc w:val="right"/>
              <w:rPr>
                <w:rFonts w:ascii="Arial" w:hAnsi="Arial"/>
                <w:b/>
                <w:bCs/>
                <w:noProof w:val="0"/>
                <w:sz w:val="26"/>
                <w:szCs w:val="26"/>
              </w:rPr>
            </w:pPr>
          </w:p>
          <w:p w:rsidR="002908FF" w:rsidRPr="007D03A4" w:rsidRDefault="00DC2CF4">
            <w:pPr>
              <w:bidi w:val="0"/>
              <w:jc w:val="right"/>
              <w:rPr>
                <w:rFonts w:ascii="Arial" w:hAnsi="Arial"/>
                <w:b/>
                <w:bCs/>
                <w:noProof w:val="0"/>
                <w:sz w:val="26"/>
                <w:szCs w:val="26"/>
                <w:u w:val="single"/>
                <w:rtl/>
              </w:rPr>
            </w:pPr>
            <w:r w:rsidRPr="007D03A4">
              <w:rPr>
                <w:rFonts w:ascii="Arial" w:hAnsi="Arial" w:hint="cs"/>
                <w:b/>
                <w:bCs/>
                <w:noProof w:val="0"/>
                <w:sz w:val="26"/>
                <w:szCs w:val="26"/>
                <w:u w:val="single"/>
                <w:rtl/>
              </w:rPr>
              <w:t>התובע:</w:t>
            </w:r>
          </w:p>
        </w:tc>
        <w:tc>
          <w:tcPr>
            <w:tcW w:w="5571" w:type="dxa"/>
          </w:tcPr>
          <w:p w:rsidR="00F23776" w:rsidRPr="007D03A4" w:rsidRDefault="00F23776">
            <w:pPr>
              <w:rPr>
                <w:b/>
                <w:bCs/>
                <w:noProof w:val="0"/>
                <w:sz w:val="26"/>
                <w:szCs w:val="26"/>
                <w:rtl/>
              </w:rPr>
            </w:pPr>
          </w:p>
          <w:p w:rsidR="002914D6" w:rsidRPr="00DC2CF4" w:rsidRDefault="00DC2CF4" w:rsidP="00DC2CF4">
            <w:pPr>
              <w:spacing w:line="360" w:lineRule="auto"/>
              <w:rPr>
                <w:b/>
                <w:bCs/>
                <w:noProof w:val="0"/>
                <w:sz w:val="26"/>
                <w:szCs w:val="26"/>
                <w:rtl/>
                <w:lang w:val="en-GB"/>
              </w:rPr>
            </w:pPr>
            <w:r>
              <w:rPr>
                <w:rFonts w:ascii="Arial" w:hAnsi="Arial" w:hint="cs"/>
                <w:b/>
                <w:bCs/>
                <w:noProof w:val="0"/>
                <w:sz w:val="26"/>
                <w:szCs w:val="26"/>
                <w:rtl/>
              </w:rPr>
              <w:t>האב</w:t>
            </w:r>
          </w:p>
          <w:p w:rsidR="005B195C" w:rsidRPr="007D03A4" w:rsidRDefault="00DC2CF4" w:rsidP="00E51F74">
            <w:pPr>
              <w:spacing w:line="360" w:lineRule="auto"/>
              <w:rPr>
                <w:b/>
                <w:bCs/>
                <w:noProof w:val="0"/>
                <w:sz w:val="26"/>
                <w:szCs w:val="26"/>
              </w:rPr>
            </w:pPr>
            <w:r w:rsidRPr="007D03A4">
              <w:rPr>
                <w:rFonts w:hint="cs"/>
                <w:b/>
                <w:bCs/>
                <w:noProof w:val="0"/>
                <w:sz w:val="26"/>
                <w:szCs w:val="26"/>
                <w:rtl/>
              </w:rPr>
              <w:t>ע"י ב"כ עו"ד בורשטיין</w:t>
            </w:r>
          </w:p>
        </w:tc>
      </w:tr>
      <w:tr w:rsidR="003A4DE8">
        <w:trPr>
          <w:jc w:val="center"/>
        </w:trPr>
        <w:tc>
          <w:tcPr>
            <w:tcW w:w="8820" w:type="dxa"/>
            <w:gridSpan w:val="3"/>
          </w:tcPr>
          <w:p w:rsidR="002914D6" w:rsidRPr="007D03A4" w:rsidRDefault="002914D6">
            <w:pPr>
              <w:rPr>
                <w:rFonts w:ascii="Arial" w:hAnsi="Arial"/>
                <w:b/>
                <w:bCs/>
                <w:noProof w:val="0"/>
                <w:sz w:val="26"/>
                <w:szCs w:val="26"/>
                <w:rtl/>
              </w:rPr>
            </w:pPr>
          </w:p>
          <w:p w:rsidR="002914D6" w:rsidRPr="007D03A4" w:rsidRDefault="00DC2CF4">
            <w:pPr>
              <w:jc w:val="center"/>
              <w:rPr>
                <w:rFonts w:ascii="Arial" w:hAnsi="Arial"/>
                <w:b/>
                <w:bCs/>
                <w:noProof w:val="0"/>
                <w:sz w:val="26"/>
                <w:szCs w:val="26"/>
                <w:rtl/>
              </w:rPr>
            </w:pPr>
            <w:r w:rsidRPr="007D03A4">
              <w:rPr>
                <w:rFonts w:ascii="Arial" w:hAnsi="Arial"/>
                <w:b/>
                <w:bCs/>
                <w:noProof w:val="0"/>
                <w:sz w:val="26"/>
                <w:szCs w:val="26"/>
                <w:rtl/>
              </w:rPr>
              <w:t>נגד</w:t>
            </w:r>
          </w:p>
          <w:p w:rsidR="002914D6" w:rsidRPr="007D03A4" w:rsidRDefault="002914D6">
            <w:pPr>
              <w:rPr>
                <w:rFonts w:ascii="Arial" w:hAnsi="Arial"/>
                <w:b/>
                <w:bCs/>
                <w:noProof w:val="0"/>
                <w:sz w:val="26"/>
                <w:szCs w:val="26"/>
              </w:rPr>
            </w:pPr>
          </w:p>
        </w:tc>
      </w:tr>
      <w:tr w:rsidR="003A4DE8">
        <w:trPr>
          <w:jc w:val="center"/>
        </w:trPr>
        <w:tc>
          <w:tcPr>
            <w:tcW w:w="3249" w:type="dxa"/>
            <w:gridSpan w:val="2"/>
          </w:tcPr>
          <w:p w:rsidR="002914D6" w:rsidRPr="007D03A4" w:rsidRDefault="002914D6">
            <w:pPr>
              <w:rPr>
                <w:rFonts w:ascii="Arial" w:hAnsi="Arial"/>
                <w:b/>
                <w:bCs/>
                <w:noProof w:val="0"/>
                <w:sz w:val="26"/>
                <w:szCs w:val="26"/>
                <w:rtl/>
              </w:rPr>
            </w:pPr>
          </w:p>
          <w:p w:rsidR="002914D6" w:rsidRPr="007D03A4" w:rsidRDefault="00DC2CF4" w:rsidP="00F23776">
            <w:pPr>
              <w:rPr>
                <w:rFonts w:ascii="Arial" w:hAnsi="Arial"/>
                <w:b/>
                <w:bCs/>
                <w:noProof w:val="0"/>
                <w:sz w:val="26"/>
                <w:szCs w:val="26"/>
                <w:u w:val="single"/>
                <w:rtl/>
              </w:rPr>
            </w:pPr>
            <w:r w:rsidRPr="007D03A4">
              <w:rPr>
                <w:rFonts w:ascii="Arial" w:hAnsi="Arial" w:hint="cs"/>
                <w:b/>
                <w:bCs/>
                <w:noProof w:val="0"/>
                <w:sz w:val="26"/>
                <w:szCs w:val="26"/>
                <w:u w:val="single"/>
                <w:rtl/>
              </w:rPr>
              <w:t>ה</w:t>
            </w:r>
            <w:r w:rsidR="009E322F" w:rsidRPr="007D03A4">
              <w:rPr>
                <w:rFonts w:ascii="Arial" w:hAnsi="Arial"/>
                <w:b/>
                <w:bCs/>
                <w:noProof w:val="0"/>
                <w:sz w:val="26"/>
                <w:szCs w:val="26"/>
                <w:u w:val="single"/>
                <w:rtl/>
              </w:rPr>
              <w:t>נתבע</w:t>
            </w:r>
            <w:r w:rsidR="00F23776" w:rsidRPr="007D03A4">
              <w:rPr>
                <w:rFonts w:ascii="Arial" w:hAnsi="Arial" w:hint="cs"/>
                <w:b/>
                <w:bCs/>
                <w:noProof w:val="0"/>
                <w:sz w:val="26"/>
                <w:szCs w:val="26"/>
                <w:u w:val="single"/>
                <w:rtl/>
              </w:rPr>
              <w:t>ת:</w:t>
            </w:r>
          </w:p>
        </w:tc>
        <w:tc>
          <w:tcPr>
            <w:tcW w:w="5571" w:type="dxa"/>
          </w:tcPr>
          <w:p w:rsidR="002914D6" w:rsidRPr="007D03A4" w:rsidRDefault="002914D6">
            <w:pPr>
              <w:rPr>
                <w:rFonts w:ascii="Arial" w:hAnsi="Arial"/>
                <w:b/>
                <w:bCs/>
                <w:noProof w:val="0"/>
                <w:sz w:val="26"/>
                <w:szCs w:val="26"/>
                <w:rtl/>
              </w:rPr>
            </w:pPr>
          </w:p>
          <w:p w:rsidR="002914D6" w:rsidRPr="007D03A4" w:rsidRDefault="00DC2CF4" w:rsidP="00DC2CF4">
            <w:pPr>
              <w:spacing w:line="360" w:lineRule="auto"/>
              <w:rPr>
                <w:rFonts w:ascii="Arial" w:hAnsi="Arial"/>
                <w:b/>
                <w:bCs/>
                <w:noProof w:val="0"/>
                <w:sz w:val="26"/>
                <w:szCs w:val="26"/>
                <w:rtl/>
              </w:rPr>
            </w:pPr>
            <w:r>
              <w:rPr>
                <w:rFonts w:ascii="Arial" w:hAnsi="Arial" w:hint="cs"/>
                <w:b/>
                <w:bCs/>
                <w:noProof w:val="0"/>
                <w:sz w:val="26"/>
                <w:szCs w:val="26"/>
                <w:rtl/>
              </w:rPr>
              <w:t>האם</w:t>
            </w:r>
          </w:p>
          <w:p w:rsidR="005B195C" w:rsidRPr="007D03A4" w:rsidRDefault="00DC2CF4" w:rsidP="00E51F74">
            <w:pPr>
              <w:spacing w:line="360" w:lineRule="auto"/>
              <w:rPr>
                <w:b/>
                <w:bCs/>
                <w:noProof w:val="0"/>
                <w:sz w:val="26"/>
                <w:szCs w:val="26"/>
                <w:rtl/>
              </w:rPr>
            </w:pPr>
            <w:r w:rsidRPr="007D03A4">
              <w:rPr>
                <w:rFonts w:hint="cs"/>
                <w:b/>
                <w:bCs/>
                <w:noProof w:val="0"/>
                <w:sz w:val="26"/>
                <w:szCs w:val="26"/>
                <w:rtl/>
              </w:rPr>
              <w:t xml:space="preserve">ע"י ב"כ עו"ד קובלסקי ועו"ד שטיין עיני  </w:t>
            </w:r>
          </w:p>
        </w:tc>
      </w:tr>
    </w:tbl>
    <w:p w:rsidR="002914D6" w:rsidRPr="005B195C"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A4DE8">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DC2CF4" w:rsidP="007D03A4">
            <w:pPr>
              <w:jc w:val="center"/>
              <w:rPr>
                <w:rFonts w:ascii="Arial" w:hAnsi="Arial"/>
                <w:b/>
                <w:bCs/>
                <w:noProof w:val="0"/>
                <w:sz w:val="28"/>
                <w:szCs w:val="28"/>
                <w:u w:val="single"/>
                <w:rtl/>
              </w:rPr>
            </w:pPr>
            <w:r w:rsidRPr="005B195C">
              <w:rPr>
                <w:rFonts w:ascii="Arial" w:hAnsi="Arial" w:hint="cs"/>
                <w:b/>
                <w:bCs/>
                <w:noProof w:val="0"/>
                <w:sz w:val="30"/>
                <w:szCs w:val="30"/>
                <w:u w:val="single"/>
                <w:rtl/>
              </w:rPr>
              <w:t>פסק דין</w:t>
            </w:r>
          </w:p>
        </w:tc>
      </w:tr>
    </w:tbl>
    <w:p w:rsidR="002914D6" w:rsidRDefault="002914D6">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094813" w:rsidRDefault="00DC2CF4" w:rsidP="00945E01">
      <w:pPr>
        <w:pStyle w:val="ac"/>
        <w:numPr>
          <w:ilvl w:val="0"/>
          <w:numId w:val="1"/>
        </w:numPr>
        <w:spacing w:line="360" w:lineRule="auto"/>
        <w:jc w:val="both"/>
        <w:rPr>
          <w:rFonts w:ascii="Arial" w:hAnsi="Arial"/>
          <w:noProof w:val="0"/>
        </w:rPr>
      </w:pPr>
      <w:r>
        <w:rPr>
          <w:rFonts w:ascii="Arial" w:hAnsi="Arial" w:hint="cs"/>
          <w:noProof w:val="0"/>
          <w:rtl/>
        </w:rPr>
        <w:t xml:space="preserve">ביום 25.5.2020 הגיש האב תביעה להסדיר ביצוע מתן חיסונים לילדיהם המשותפים של הצדדים </w:t>
      </w:r>
      <w:r w:rsidR="009535FC">
        <w:rPr>
          <w:rFonts w:ascii="Arial" w:hAnsi="Arial"/>
          <w:noProof w:val="0"/>
        </w:rPr>
        <w:t>xxx</w:t>
      </w:r>
      <w:r w:rsidR="009535FC">
        <w:rPr>
          <w:rFonts w:ascii="Arial" w:hAnsi="Arial" w:hint="cs"/>
          <w:noProof w:val="0"/>
        </w:rPr>
        <w:t xml:space="preserve"> </w:t>
      </w:r>
      <w:r w:rsidR="009535FC">
        <w:rPr>
          <w:rFonts w:ascii="Arial" w:hAnsi="Arial" w:hint="cs"/>
          <w:noProof w:val="0"/>
          <w:rtl/>
        </w:rPr>
        <w:t xml:space="preserve"> </w:t>
      </w:r>
      <w:r w:rsidR="009535FC">
        <w:rPr>
          <w:rFonts w:ascii="Arial" w:hAnsi="Arial" w:hint="cs"/>
          <w:noProof w:val="0"/>
        </w:rPr>
        <w:t xml:space="preserve"> </w:t>
      </w:r>
      <w:r>
        <w:rPr>
          <w:rFonts w:ascii="Arial" w:hAnsi="Arial" w:hint="cs"/>
          <w:noProof w:val="0"/>
          <w:rtl/>
        </w:rPr>
        <w:t xml:space="preserve">בת 9 וחצי </w:t>
      </w:r>
      <w:r w:rsidR="009535FC">
        <w:rPr>
          <w:rFonts w:ascii="Arial" w:hAnsi="Arial" w:hint="cs"/>
          <w:noProof w:val="0"/>
          <w:rtl/>
        </w:rPr>
        <w:t>ו</w:t>
      </w:r>
      <w:r w:rsidR="009535FC">
        <w:rPr>
          <w:rFonts w:ascii="Arial" w:hAnsi="Arial"/>
          <w:noProof w:val="0"/>
        </w:rPr>
        <w:t>xxx</w:t>
      </w:r>
      <w:r w:rsidR="009535FC">
        <w:rPr>
          <w:rFonts w:ascii="Arial" w:hAnsi="Arial" w:hint="cs"/>
          <w:noProof w:val="0"/>
        </w:rPr>
        <w:t xml:space="preserve"> </w:t>
      </w:r>
      <w:r w:rsidR="009535FC">
        <w:rPr>
          <w:rFonts w:ascii="Arial" w:hAnsi="Arial" w:hint="cs"/>
          <w:noProof w:val="0"/>
          <w:rtl/>
        </w:rPr>
        <w:t xml:space="preserve"> </w:t>
      </w:r>
      <w:r>
        <w:rPr>
          <w:rFonts w:ascii="Arial" w:hAnsi="Arial" w:hint="cs"/>
          <w:noProof w:val="0"/>
          <w:rtl/>
        </w:rPr>
        <w:t xml:space="preserve">בן 7. </w:t>
      </w:r>
      <w:r w:rsidR="00945E01">
        <w:rPr>
          <w:rFonts w:ascii="Arial" w:hAnsi="Arial" w:hint="cs"/>
          <w:noProof w:val="0"/>
          <w:rtl/>
        </w:rPr>
        <w:t xml:space="preserve">מדובר בחיסונים שגרתיים. </w:t>
      </w:r>
    </w:p>
    <w:p w:rsidR="00945E01" w:rsidRDefault="00945E01" w:rsidP="00945E01">
      <w:pPr>
        <w:pStyle w:val="ac"/>
        <w:spacing w:line="360" w:lineRule="auto"/>
        <w:jc w:val="both"/>
        <w:rPr>
          <w:rFonts w:ascii="Arial" w:hAnsi="Arial"/>
          <w:noProof w:val="0"/>
        </w:rPr>
      </w:pPr>
    </w:p>
    <w:p w:rsidR="00945E01" w:rsidRDefault="00DC2CF4" w:rsidP="00B23610">
      <w:pPr>
        <w:pStyle w:val="ac"/>
        <w:numPr>
          <w:ilvl w:val="0"/>
          <w:numId w:val="1"/>
        </w:numPr>
        <w:spacing w:line="360" w:lineRule="auto"/>
        <w:jc w:val="both"/>
        <w:rPr>
          <w:rFonts w:ascii="Arial" w:hAnsi="Arial"/>
          <w:noProof w:val="0"/>
        </w:rPr>
      </w:pPr>
      <w:r>
        <w:rPr>
          <w:rFonts w:ascii="Arial" w:hAnsi="Arial" w:hint="cs"/>
          <w:noProof w:val="0"/>
          <w:rtl/>
        </w:rPr>
        <w:t xml:space="preserve">בתביעה צויין כי הבת קיבלה חיסונים מסוימים בשנה הראשונה לחייה והבן לא קיבל אף חיסון מלידתו. </w:t>
      </w:r>
    </w:p>
    <w:p w:rsidR="00945E01" w:rsidRDefault="00945E01" w:rsidP="00945E01">
      <w:pPr>
        <w:pStyle w:val="ac"/>
        <w:spacing w:line="360" w:lineRule="auto"/>
        <w:jc w:val="both"/>
        <w:rPr>
          <w:rFonts w:ascii="Arial" w:hAnsi="Arial"/>
          <w:noProof w:val="0"/>
        </w:rPr>
      </w:pPr>
    </w:p>
    <w:p w:rsidR="005B195C" w:rsidRDefault="00DC2CF4" w:rsidP="005B195C">
      <w:pPr>
        <w:pStyle w:val="ac"/>
        <w:numPr>
          <w:ilvl w:val="0"/>
          <w:numId w:val="1"/>
        </w:numPr>
        <w:spacing w:line="360" w:lineRule="auto"/>
        <w:jc w:val="both"/>
        <w:rPr>
          <w:rFonts w:ascii="Arial" w:hAnsi="Arial"/>
          <w:noProof w:val="0"/>
        </w:rPr>
      </w:pPr>
      <w:r>
        <w:rPr>
          <w:rFonts w:ascii="Arial" w:hAnsi="Arial" w:hint="cs"/>
          <w:noProof w:val="0"/>
          <w:rtl/>
        </w:rPr>
        <w:t xml:space="preserve">במסגרת כתב ההגנה </w:t>
      </w:r>
      <w:r w:rsidR="00D45BFB">
        <w:rPr>
          <w:rFonts w:ascii="Arial" w:hAnsi="Arial" w:hint="cs"/>
          <w:noProof w:val="0"/>
          <w:rtl/>
        </w:rPr>
        <w:t xml:space="preserve">עתרה האם לדחיית התביעה. האם מציינת כי האב עותר לביצוע הליכים רפואיים בילדים שהינם הליכים פולשניים הניתנים כטיפול תאורטי מונע ואינו טיפול קונקרטי נדרש.  </w:t>
      </w:r>
      <w:r w:rsidR="007D03A4">
        <w:rPr>
          <w:rFonts w:ascii="Arial" w:hAnsi="Arial" w:hint="cs"/>
          <w:noProof w:val="0"/>
          <w:rtl/>
        </w:rPr>
        <w:t xml:space="preserve">היא פירטה באופן מנומק מדוע היא מתנגדת למתן החיסונים וסבורה כי יזיקו לילדיה. </w:t>
      </w:r>
    </w:p>
    <w:p w:rsidR="00D45BFB" w:rsidRDefault="00D45BFB" w:rsidP="00D45BFB">
      <w:pPr>
        <w:pStyle w:val="ac"/>
        <w:spacing w:line="360" w:lineRule="auto"/>
        <w:jc w:val="both"/>
        <w:rPr>
          <w:rFonts w:ascii="Arial" w:hAnsi="Arial"/>
          <w:noProof w:val="0"/>
        </w:rPr>
      </w:pPr>
    </w:p>
    <w:p w:rsidR="00D45BFB" w:rsidRDefault="00DC2CF4" w:rsidP="007D03A4">
      <w:pPr>
        <w:pStyle w:val="ac"/>
        <w:numPr>
          <w:ilvl w:val="0"/>
          <w:numId w:val="1"/>
        </w:numPr>
        <w:spacing w:line="360" w:lineRule="auto"/>
        <w:jc w:val="both"/>
        <w:rPr>
          <w:rFonts w:ascii="Arial" w:hAnsi="Arial"/>
          <w:noProof w:val="0"/>
        </w:rPr>
      </w:pPr>
      <w:r>
        <w:rPr>
          <w:rFonts w:ascii="Arial" w:hAnsi="Arial" w:hint="cs"/>
          <w:noProof w:val="0"/>
          <w:rtl/>
        </w:rPr>
        <w:t xml:space="preserve">ביום 16.7.2020 התקיים דיון ראשון בהליך </w:t>
      </w:r>
      <w:r w:rsidR="007D03A4">
        <w:rPr>
          <w:rFonts w:ascii="Arial" w:hAnsi="Arial" w:hint="cs"/>
          <w:noProof w:val="0"/>
          <w:rtl/>
        </w:rPr>
        <w:t>בו</w:t>
      </w:r>
      <w:r w:rsidR="002856DA">
        <w:rPr>
          <w:rFonts w:ascii="Arial" w:hAnsi="Arial" w:hint="cs"/>
          <w:noProof w:val="0"/>
          <w:rtl/>
        </w:rPr>
        <w:t xml:space="preserve"> חזרו הצדדים על טענותיהם. </w:t>
      </w:r>
    </w:p>
    <w:p w:rsidR="002856DA" w:rsidRDefault="002856DA" w:rsidP="002856DA">
      <w:pPr>
        <w:pStyle w:val="ac"/>
        <w:spacing w:line="360" w:lineRule="auto"/>
        <w:jc w:val="both"/>
        <w:rPr>
          <w:rFonts w:ascii="Arial" w:hAnsi="Arial"/>
          <w:noProof w:val="0"/>
        </w:rPr>
      </w:pPr>
    </w:p>
    <w:p w:rsidR="002856DA" w:rsidRDefault="00DC2CF4" w:rsidP="007D03A4">
      <w:pPr>
        <w:pStyle w:val="ac"/>
        <w:numPr>
          <w:ilvl w:val="0"/>
          <w:numId w:val="1"/>
        </w:numPr>
        <w:spacing w:line="360" w:lineRule="auto"/>
        <w:jc w:val="both"/>
        <w:rPr>
          <w:rFonts w:ascii="Arial" w:hAnsi="Arial"/>
          <w:noProof w:val="0"/>
        </w:rPr>
      </w:pPr>
      <w:r>
        <w:rPr>
          <w:rFonts w:ascii="Arial" w:hAnsi="Arial" w:hint="cs"/>
          <w:noProof w:val="0"/>
          <w:rtl/>
        </w:rPr>
        <w:t>בדיון צירף האב</w:t>
      </w:r>
      <w:r w:rsidR="007D03A4">
        <w:rPr>
          <w:rFonts w:ascii="Arial" w:hAnsi="Arial" w:hint="cs"/>
          <w:noProof w:val="0"/>
          <w:rtl/>
        </w:rPr>
        <w:t xml:space="preserve"> את</w:t>
      </w:r>
      <w:r>
        <w:rPr>
          <w:rFonts w:ascii="Arial" w:hAnsi="Arial" w:hint="cs"/>
          <w:noProof w:val="0"/>
          <w:rtl/>
        </w:rPr>
        <w:t xml:space="preserve"> המלצת רופא הילדים ד"ר </w:t>
      </w:r>
      <w:r w:rsidR="009535FC">
        <w:rPr>
          <w:rFonts w:ascii="Arial" w:hAnsi="Arial"/>
          <w:noProof w:val="0"/>
        </w:rPr>
        <w:t>xxx</w:t>
      </w:r>
      <w:r>
        <w:rPr>
          <w:rFonts w:ascii="Arial" w:hAnsi="Arial" w:hint="cs"/>
          <w:noProof w:val="0"/>
          <w:rtl/>
        </w:rPr>
        <w:t xml:space="preserve"> מיום 8.7.2020</w:t>
      </w:r>
      <w:r w:rsidR="007D03A4">
        <w:rPr>
          <w:rFonts w:ascii="Arial" w:hAnsi="Arial" w:hint="cs"/>
          <w:noProof w:val="0"/>
          <w:rtl/>
        </w:rPr>
        <w:t>, מהמרפאה בה מטופלים הקטינים בקביעות,</w:t>
      </w:r>
      <w:r>
        <w:rPr>
          <w:rFonts w:ascii="Arial" w:hAnsi="Arial" w:hint="cs"/>
          <w:noProof w:val="0"/>
          <w:rtl/>
        </w:rPr>
        <w:t xml:space="preserve"> </w:t>
      </w:r>
      <w:r w:rsidR="007D03A4">
        <w:rPr>
          <w:rFonts w:ascii="Arial" w:hAnsi="Arial" w:hint="cs"/>
          <w:noProof w:val="0"/>
          <w:rtl/>
        </w:rPr>
        <w:t>ובה</w:t>
      </w:r>
      <w:r>
        <w:rPr>
          <w:rFonts w:ascii="Arial" w:hAnsi="Arial" w:hint="cs"/>
          <w:noProof w:val="0"/>
          <w:rtl/>
        </w:rPr>
        <w:t xml:space="preserve"> המלצה חמה לבצע את יתרת החיסונים וכי בשל גילם של הקטינים יש להפ</w:t>
      </w:r>
      <w:r w:rsidR="007D03A4">
        <w:rPr>
          <w:rFonts w:ascii="Arial" w:hAnsi="Arial" w:hint="cs"/>
          <w:noProof w:val="0"/>
          <w:rtl/>
        </w:rPr>
        <w:t>נותם ללשכת הבריאות להמשך הטיפול</w:t>
      </w:r>
      <w:r>
        <w:rPr>
          <w:rFonts w:ascii="Arial" w:hAnsi="Arial" w:hint="cs"/>
          <w:noProof w:val="0"/>
          <w:rtl/>
        </w:rPr>
        <w:t xml:space="preserve">. </w:t>
      </w:r>
    </w:p>
    <w:p w:rsidR="002856DA" w:rsidRDefault="002856DA" w:rsidP="002856DA">
      <w:pPr>
        <w:pStyle w:val="ac"/>
        <w:spacing w:line="360" w:lineRule="auto"/>
        <w:jc w:val="both"/>
        <w:rPr>
          <w:rFonts w:ascii="Arial" w:hAnsi="Arial"/>
          <w:noProof w:val="0"/>
        </w:rPr>
      </w:pPr>
    </w:p>
    <w:p w:rsidR="002856DA" w:rsidRDefault="00DC2CF4" w:rsidP="00E51F74">
      <w:pPr>
        <w:pStyle w:val="ac"/>
        <w:numPr>
          <w:ilvl w:val="0"/>
          <w:numId w:val="1"/>
        </w:numPr>
        <w:spacing w:line="360" w:lineRule="auto"/>
        <w:jc w:val="both"/>
        <w:rPr>
          <w:rFonts w:ascii="Arial" w:hAnsi="Arial"/>
          <w:noProof w:val="0"/>
        </w:rPr>
      </w:pPr>
      <w:r>
        <w:rPr>
          <w:rFonts w:ascii="Arial" w:hAnsi="Arial" w:hint="cs"/>
          <w:noProof w:val="0"/>
          <w:rtl/>
        </w:rPr>
        <w:lastRenderedPageBreak/>
        <w:t xml:space="preserve">ביום 20.7.2020 ניתנה החלטתי </w:t>
      </w:r>
      <w:r w:rsidR="00E51F74">
        <w:rPr>
          <w:rFonts w:ascii="Arial" w:hAnsi="Arial" w:hint="cs"/>
          <w:noProof w:val="0"/>
          <w:rtl/>
        </w:rPr>
        <w:t>לאחר הדיון</w:t>
      </w:r>
      <w:r>
        <w:rPr>
          <w:rFonts w:ascii="Arial" w:hAnsi="Arial" w:hint="cs"/>
          <w:noProof w:val="0"/>
          <w:rtl/>
        </w:rPr>
        <w:t xml:space="preserve">. האם הסכימה בדיון להמציא לבית המשפט את פנקסי החיסונים של הקטינים. </w:t>
      </w:r>
      <w:r w:rsidR="005C3163">
        <w:rPr>
          <w:rFonts w:ascii="Arial" w:hAnsi="Arial" w:hint="cs"/>
          <w:noProof w:val="0"/>
          <w:rtl/>
        </w:rPr>
        <w:t>הוריתי כי טרם המשך ההכרעה בתביעה תתקבל המלצה רפואית מלשכת הבריאות המחוזית לגבי החיסונים לכל אחד מהקטינים בהתאם לתכנית החיסונים הכללית הנהוגה במדינה והנדרשת</w:t>
      </w:r>
      <w:r w:rsidR="00C74B3A">
        <w:rPr>
          <w:rFonts w:ascii="Arial" w:hAnsi="Arial" w:hint="cs"/>
          <w:noProof w:val="0"/>
          <w:rtl/>
        </w:rPr>
        <w:t>,</w:t>
      </w:r>
      <w:r w:rsidR="005C3163">
        <w:rPr>
          <w:rFonts w:ascii="Arial" w:hAnsi="Arial" w:hint="cs"/>
          <w:noProof w:val="0"/>
          <w:rtl/>
        </w:rPr>
        <w:t xml:space="preserve"> וכן לאור גילם מה התכנית המומלצת מבחינת לוחות זמנים לקבלת החיסונים. </w:t>
      </w:r>
    </w:p>
    <w:p w:rsidR="00CA2467" w:rsidRDefault="00CA2467" w:rsidP="00CA2467">
      <w:pPr>
        <w:pStyle w:val="ac"/>
        <w:spacing w:line="360" w:lineRule="auto"/>
        <w:jc w:val="both"/>
        <w:rPr>
          <w:rFonts w:ascii="Arial" w:hAnsi="Arial"/>
          <w:noProof w:val="0"/>
        </w:rPr>
      </w:pPr>
    </w:p>
    <w:p w:rsidR="002856DA" w:rsidRDefault="00DC2CF4" w:rsidP="00E51F74">
      <w:pPr>
        <w:pStyle w:val="ac"/>
        <w:numPr>
          <w:ilvl w:val="0"/>
          <w:numId w:val="1"/>
        </w:numPr>
        <w:spacing w:line="360" w:lineRule="auto"/>
        <w:jc w:val="both"/>
        <w:rPr>
          <w:rFonts w:ascii="Arial" w:hAnsi="Arial"/>
          <w:noProof w:val="0"/>
        </w:rPr>
      </w:pPr>
      <w:r>
        <w:rPr>
          <w:rFonts w:ascii="Arial" w:hAnsi="Arial" w:hint="cs"/>
          <w:noProof w:val="0"/>
          <w:rtl/>
        </w:rPr>
        <w:t>האם המציאה מיד בסמוך ל</w:t>
      </w:r>
      <w:r w:rsidR="00CA2467">
        <w:rPr>
          <w:rFonts w:ascii="Arial" w:hAnsi="Arial" w:hint="cs"/>
          <w:noProof w:val="0"/>
          <w:rtl/>
        </w:rPr>
        <w:t xml:space="preserve">דיון את פנקסי החיסונים של שני הקטינים. בהמשך לכך קבעתי </w:t>
      </w:r>
      <w:r>
        <w:rPr>
          <w:rFonts w:ascii="Arial" w:hAnsi="Arial" w:hint="cs"/>
          <w:noProof w:val="0"/>
          <w:rtl/>
        </w:rPr>
        <w:t xml:space="preserve">ביום </w:t>
      </w:r>
      <w:r w:rsidR="00CA2467">
        <w:rPr>
          <w:rFonts w:ascii="Arial" w:hAnsi="Arial" w:hint="cs"/>
          <w:noProof w:val="0"/>
          <w:rtl/>
        </w:rPr>
        <w:t>28.7.2020 כי לשכת הבריאות המחוזית תחווה דעתה לגבי קבלת חיסונים/</w:t>
      </w:r>
      <w:r>
        <w:rPr>
          <w:rFonts w:ascii="Arial" w:hAnsi="Arial" w:hint="cs"/>
          <w:noProof w:val="0"/>
          <w:rtl/>
        </w:rPr>
        <w:t xml:space="preserve"> </w:t>
      </w:r>
      <w:r w:rsidR="00CA2467">
        <w:rPr>
          <w:rFonts w:ascii="Arial" w:hAnsi="Arial" w:hint="cs"/>
          <w:noProof w:val="0"/>
          <w:rtl/>
        </w:rPr>
        <w:t xml:space="preserve">השלמת חיסונים לכל אחד מהקטינים בהתאם לתכנית החיסונים הכללית ולאור גילם. צויין כי שני ההורים יכולים להיות בקשר עם לשכת הבריאות ככל שיידרש פרט נוסף. </w:t>
      </w:r>
    </w:p>
    <w:p w:rsidR="00CA2467" w:rsidRDefault="00CA2467" w:rsidP="00CA2467">
      <w:pPr>
        <w:pStyle w:val="ac"/>
        <w:spacing w:line="360" w:lineRule="auto"/>
        <w:jc w:val="both"/>
        <w:rPr>
          <w:rFonts w:ascii="Arial" w:hAnsi="Arial"/>
          <w:noProof w:val="0"/>
        </w:rPr>
      </w:pPr>
    </w:p>
    <w:p w:rsidR="00CA2467" w:rsidRDefault="00DC2CF4" w:rsidP="00CA2467">
      <w:pPr>
        <w:pStyle w:val="ac"/>
        <w:numPr>
          <w:ilvl w:val="0"/>
          <w:numId w:val="1"/>
        </w:numPr>
        <w:spacing w:line="360" w:lineRule="auto"/>
        <w:jc w:val="both"/>
        <w:rPr>
          <w:rFonts w:ascii="Arial" w:hAnsi="Arial"/>
          <w:noProof w:val="0"/>
        </w:rPr>
      </w:pPr>
      <w:r>
        <w:rPr>
          <w:rFonts w:ascii="Arial" w:hAnsi="Arial" w:hint="cs"/>
          <w:noProof w:val="0"/>
          <w:rtl/>
        </w:rPr>
        <w:t>ביום 19.8.2020 הוגשה חוות דעת לשכת הבריאות המחוזית היחידה לאפידמיולוגיה ובה תכנית חיסונים מומלצת מפורטת לכל אחד מהקטינים. צוין עוד: "</w:t>
      </w:r>
      <w:r w:rsidRPr="008A0009">
        <w:rPr>
          <w:rFonts w:ascii="Arial" w:hAnsi="Arial" w:hint="cs"/>
          <w:b/>
          <w:bCs/>
          <w:noProof w:val="0"/>
          <w:rtl/>
        </w:rPr>
        <w:t>ההמלצה אודות ביצוע חיסונים/השלמתם נדרשת והכרחית לשם שמירה של שלומם הגופני של קטינים באופן גורף בשל ציבור בכללותו. עסקינן בביצוע חיסונים שגרתיים עליהם ממליץ משרד הבריאות לכלל ילדי ישראל. ביצוע החיסונים הינו בהתאם להנחיות משרד הבריאות. אי חיסון מהווה סכנה בריאותית הן עבור הקטינים והן עבור סביבתם</w:t>
      </w:r>
      <w:r>
        <w:rPr>
          <w:rFonts w:ascii="Arial" w:hAnsi="Arial" w:hint="cs"/>
          <w:noProof w:val="0"/>
          <w:rtl/>
        </w:rPr>
        <w:t xml:space="preserve">". </w:t>
      </w:r>
    </w:p>
    <w:p w:rsidR="00CA2467" w:rsidRDefault="00CA2467" w:rsidP="00CA2467">
      <w:pPr>
        <w:pStyle w:val="ac"/>
        <w:spacing w:line="360" w:lineRule="auto"/>
        <w:jc w:val="both"/>
        <w:rPr>
          <w:rFonts w:ascii="Arial" w:hAnsi="Arial"/>
          <w:noProof w:val="0"/>
        </w:rPr>
      </w:pPr>
    </w:p>
    <w:p w:rsidR="00CA2467" w:rsidRDefault="00DC2CF4" w:rsidP="00CA2467">
      <w:pPr>
        <w:pStyle w:val="ac"/>
        <w:numPr>
          <w:ilvl w:val="0"/>
          <w:numId w:val="1"/>
        </w:numPr>
        <w:spacing w:line="360" w:lineRule="auto"/>
        <w:jc w:val="both"/>
        <w:rPr>
          <w:rFonts w:ascii="Arial" w:hAnsi="Arial"/>
          <w:noProof w:val="0"/>
        </w:rPr>
      </w:pPr>
      <w:r>
        <w:rPr>
          <w:rFonts w:ascii="Arial" w:hAnsi="Arial" w:hint="cs"/>
          <w:noProof w:val="0"/>
          <w:rtl/>
        </w:rPr>
        <w:t xml:space="preserve">התבקשה תגובת ההורים לחוות הדעת. </w:t>
      </w:r>
    </w:p>
    <w:p w:rsidR="00CA2467" w:rsidRDefault="00CA2467" w:rsidP="00CA2467">
      <w:pPr>
        <w:pStyle w:val="ac"/>
        <w:spacing w:line="360" w:lineRule="auto"/>
        <w:jc w:val="both"/>
        <w:rPr>
          <w:rFonts w:ascii="Arial" w:hAnsi="Arial"/>
          <w:noProof w:val="0"/>
        </w:rPr>
      </w:pPr>
    </w:p>
    <w:p w:rsidR="00CA2467" w:rsidRDefault="00DC2CF4" w:rsidP="008A0009">
      <w:pPr>
        <w:pStyle w:val="ac"/>
        <w:numPr>
          <w:ilvl w:val="0"/>
          <w:numId w:val="1"/>
        </w:numPr>
        <w:spacing w:line="360" w:lineRule="auto"/>
        <w:jc w:val="both"/>
        <w:rPr>
          <w:rFonts w:ascii="Arial" w:hAnsi="Arial"/>
          <w:noProof w:val="0"/>
        </w:rPr>
      </w:pPr>
      <w:r>
        <w:rPr>
          <w:rFonts w:ascii="Arial" w:hAnsi="Arial" w:hint="cs"/>
          <w:noProof w:val="0"/>
          <w:rtl/>
        </w:rPr>
        <w:t>האב הודיע כי הוא מסכים</w:t>
      </w:r>
      <w:r w:rsidR="00C74B3A">
        <w:rPr>
          <w:rFonts w:ascii="Arial" w:hAnsi="Arial" w:hint="cs"/>
          <w:noProof w:val="0"/>
          <w:rtl/>
        </w:rPr>
        <w:t xml:space="preserve">, </w:t>
      </w:r>
      <w:r>
        <w:rPr>
          <w:rFonts w:ascii="Arial" w:hAnsi="Arial" w:hint="cs"/>
          <w:noProof w:val="0"/>
          <w:rtl/>
        </w:rPr>
        <w:t xml:space="preserve">מקבל ומברך </w:t>
      </w:r>
      <w:r w:rsidR="008A0009">
        <w:rPr>
          <w:rFonts w:ascii="Arial" w:hAnsi="Arial" w:hint="cs"/>
          <w:noProof w:val="0"/>
          <w:rtl/>
        </w:rPr>
        <w:t>על</w:t>
      </w:r>
      <w:r>
        <w:rPr>
          <w:rFonts w:ascii="Arial" w:hAnsi="Arial" w:hint="cs"/>
          <w:noProof w:val="0"/>
          <w:rtl/>
        </w:rPr>
        <w:t xml:space="preserve"> </w:t>
      </w:r>
      <w:r w:rsidR="008A0009">
        <w:rPr>
          <w:rFonts w:ascii="Arial" w:hAnsi="Arial" w:hint="cs"/>
          <w:noProof w:val="0"/>
          <w:rtl/>
        </w:rPr>
        <w:t>חוות הדעת</w:t>
      </w:r>
      <w:r>
        <w:rPr>
          <w:rFonts w:ascii="Arial" w:hAnsi="Arial" w:hint="cs"/>
          <w:noProof w:val="0"/>
          <w:rtl/>
        </w:rPr>
        <w:t xml:space="preserve">. </w:t>
      </w:r>
    </w:p>
    <w:p w:rsidR="00CA2467" w:rsidRDefault="00CA2467" w:rsidP="00CA2467">
      <w:pPr>
        <w:pStyle w:val="ac"/>
        <w:spacing w:line="360" w:lineRule="auto"/>
        <w:jc w:val="both"/>
        <w:rPr>
          <w:rFonts w:ascii="Arial" w:hAnsi="Arial"/>
          <w:noProof w:val="0"/>
        </w:rPr>
      </w:pPr>
    </w:p>
    <w:p w:rsidR="00CA2467" w:rsidRDefault="00DC2CF4" w:rsidP="00CA2467">
      <w:pPr>
        <w:pStyle w:val="ac"/>
        <w:numPr>
          <w:ilvl w:val="0"/>
          <w:numId w:val="1"/>
        </w:numPr>
        <w:spacing w:line="360" w:lineRule="auto"/>
        <w:jc w:val="both"/>
        <w:rPr>
          <w:rFonts w:ascii="Arial" w:hAnsi="Arial"/>
          <w:noProof w:val="0"/>
        </w:rPr>
      </w:pPr>
      <w:r>
        <w:rPr>
          <w:rFonts w:ascii="Arial" w:hAnsi="Arial" w:hint="cs"/>
          <w:noProof w:val="0"/>
          <w:rtl/>
        </w:rPr>
        <w:t>האם הגישה תגובה מפורטת ומנומקת ביום 9.11.2020 באמצעות ב"כ</w:t>
      </w:r>
      <w:r w:rsidR="008A0009">
        <w:rPr>
          <w:rFonts w:ascii="Arial" w:hAnsi="Arial" w:hint="cs"/>
          <w:noProof w:val="0"/>
          <w:rtl/>
        </w:rPr>
        <w:t>,</w:t>
      </w:r>
      <w:r>
        <w:rPr>
          <w:rFonts w:ascii="Arial" w:hAnsi="Arial" w:hint="cs"/>
          <w:noProof w:val="0"/>
          <w:rtl/>
        </w:rPr>
        <w:t xml:space="preserve"> ובה התנגדות גורפת לעריכת החיסונים. האם טוענת כי הדבר מנוגד לסעיף 68(ב) לחוק הכשרות המשפטית והאפוטרופסות וכי התנאים בחוק לא מתקיימים למתן הוראה על חיסון. </w:t>
      </w:r>
    </w:p>
    <w:p w:rsidR="00F177F2" w:rsidRDefault="00F177F2" w:rsidP="00F177F2">
      <w:pPr>
        <w:pStyle w:val="ac"/>
        <w:spacing w:line="360" w:lineRule="auto"/>
        <w:jc w:val="both"/>
        <w:rPr>
          <w:rFonts w:ascii="Arial" w:hAnsi="Arial"/>
          <w:noProof w:val="0"/>
        </w:rPr>
      </w:pPr>
    </w:p>
    <w:p w:rsidR="00F177F2" w:rsidRDefault="00DC2CF4" w:rsidP="00F177F2">
      <w:pPr>
        <w:pStyle w:val="ac"/>
        <w:numPr>
          <w:ilvl w:val="0"/>
          <w:numId w:val="1"/>
        </w:numPr>
        <w:spacing w:line="360" w:lineRule="auto"/>
        <w:jc w:val="both"/>
        <w:rPr>
          <w:rFonts w:ascii="Arial" w:hAnsi="Arial"/>
          <w:noProof w:val="0"/>
        </w:rPr>
      </w:pPr>
      <w:r>
        <w:rPr>
          <w:rFonts w:ascii="Arial" w:hAnsi="Arial" w:hint="cs"/>
          <w:noProof w:val="0"/>
          <w:rtl/>
        </w:rPr>
        <w:t xml:space="preserve">לאור המחלוקות בין הצדדים נקבע מועד דיון. ביום 17.3.2021 התקיים </w:t>
      </w:r>
      <w:r w:rsidR="008A0009">
        <w:rPr>
          <w:rFonts w:ascii="Arial" w:hAnsi="Arial" w:hint="cs"/>
          <w:noProof w:val="0"/>
          <w:rtl/>
        </w:rPr>
        <w:t xml:space="preserve">דיון </w:t>
      </w:r>
      <w:r>
        <w:rPr>
          <w:rFonts w:ascii="Arial" w:hAnsi="Arial" w:hint="cs"/>
          <w:noProof w:val="0"/>
          <w:rtl/>
        </w:rPr>
        <w:t xml:space="preserve">במעמד הצדדים וב"כ והם השלימו טיעונים נוספים בעל פה. </w:t>
      </w:r>
    </w:p>
    <w:p w:rsidR="00F177F2" w:rsidRDefault="00F177F2" w:rsidP="00F177F2">
      <w:pPr>
        <w:pStyle w:val="ac"/>
        <w:spacing w:line="360" w:lineRule="auto"/>
        <w:jc w:val="both"/>
        <w:rPr>
          <w:rFonts w:ascii="Arial" w:hAnsi="Arial"/>
          <w:noProof w:val="0"/>
        </w:rPr>
      </w:pPr>
    </w:p>
    <w:p w:rsidR="00F177F2" w:rsidRDefault="00DC2CF4" w:rsidP="00F177F2">
      <w:pPr>
        <w:pStyle w:val="ac"/>
        <w:numPr>
          <w:ilvl w:val="0"/>
          <w:numId w:val="1"/>
        </w:numPr>
        <w:spacing w:line="360" w:lineRule="auto"/>
        <w:jc w:val="both"/>
        <w:rPr>
          <w:rFonts w:ascii="Arial" w:hAnsi="Arial"/>
          <w:b/>
          <w:bCs/>
          <w:noProof w:val="0"/>
        </w:rPr>
      </w:pPr>
      <w:r w:rsidRPr="00F177F2">
        <w:rPr>
          <w:rFonts w:ascii="Arial" w:hAnsi="Arial" w:hint="cs"/>
          <w:b/>
          <w:bCs/>
          <w:noProof w:val="0"/>
          <w:rtl/>
        </w:rPr>
        <w:t>לאחר בחינת טענות הצדדים</w:t>
      </w:r>
      <w:r w:rsidR="00C74B3A">
        <w:rPr>
          <w:rFonts w:ascii="Arial" w:hAnsi="Arial" w:hint="cs"/>
          <w:b/>
          <w:bCs/>
          <w:noProof w:val="0"/>
          <w:rtl/>
        </w:rPr>
        <w:t>,</w:t>
      </w:r>
      <w:r w:rsidRPr="00F177F2">
        <w:rPr>
          <w:rFonts w:ascii="Arial" w:hAnsi="Arial" w:hint="cs"/>
          <w:b/>
          <w:bCs/>
          <w:noProof w:val="0"/>
          <w:rtl/>
        </w:rPr>
        <w:t xml:space="preserve"> דין התביעה להתקבל. </w:t>
      </w:r>
    </w:p>
    <w:p w:rsidR="00F177F2" w:rsidRDefault="00F177F2" w:rsidP="00F177F2">
      <w:pPr>
        <w:pStyle w:val="ac"/>
        <w:spacing w:line="360" w:lineRule="auto"/>
        <w:jc w:val="both"/>
        <w:rPr>
          <w:rFonts w:ascii="Arial" w:hAnsi="Arial"/>
          <w:b/>
          <w:bCs/>
          <w:noProof w:val="0"/>
          <w:rtl/>
        </w:rPr>
      </w:pPr>
    </w:p>
    <w:p w:rsidR="008A0009" w:rsidRDefault="008A0009" w:rsidP="00F177F2">
      <w:pPr>
        <w:pStyle w:val="ac"/>
        <w:spacing w:line="360" w:lineRule="auto"/>
        <w:jc w:val="both"/>
        <w:rPr>
          <w:rFonts w:ascii="Arial" w:hAnsi="Arial"/>
          <w:b/>
          <w:bCs/>
          <w:noProof w:val="0"/>
          <w:rtl/>
        </w:rPr>
      </w:pPr>
    </w:p>
    <w:p w:rsidR="008A0009" w:rsidRDefault="008A0009" w:rsidP="00F177F2">
      <w:pPr>
        <w:pStyle w:val="ac"/>
        <w:spacing w:line="360" w:lineRule="auto"/>
        <w:jc w:val="both"/>
        <w:rPr>
          <w:rFonts w:ascii="Arial" w:hAnsi="Arial"/>
          <w:b/>
          <w:bCs/>
          <w:noProof w:val="0"/>
          <w:rtl/>
        </w:rPr>
      </w:pPr>
    </w:p>
    <w:p w:rsidR="008A0009" w:rsidRDefault="00DC2CF4" w:rsidP="00C74B3A">
      <w:pPr>
        <w:pStyle w:val="ac"/>
        <w:numPr>
          <w:ilvl w:val="0"/>
          <w:numId w:val="1"/>
        </w:numPr>
        <w:spacing w:line="360" w:lineRule="auto"/>
        <w:jc w:val="both"/>
        <w:rPr>
          <w:rFonts w:ascii="Arial" w:hAnsi="Arial"/>
          <w:noProof w:val="0"/>
        </w:rPr>
      </w:pPr>
      <w:r w:rsidRPr="00940F36">
        <w:rPr>
          <w:rFonts w:ascii="Arial" w:hAnsi="Arial" w:hint="cs"/>
          <w:noProof w:val="0"/>
          <w:rtl/>
        </w:rPr>
        <w:lastRenderedPageBreak/>
        <w:t xml:space="preserve">ראשית </w:t>
      </w:r>
      <w:r w:rsidR="00C74B3A">
        <w:rPr>
          <w:rFonts w:ascii="Arial" w:hAnsi="Arial" w:hint="cs"/>
          <w:noProof w:val="0"/>
          <w:rtl/>
        </w:rPr>
        <w:t>יצויין</w:t>
      </w:r>
      <w:r w:rsidRPr="00940F36">
        <w:rPr>
          <w:rFonts w:ascii="Arial" w:hAnsi="Arial" w:hint="cs"/>
          <w:noProof w:val="0"/>
          <w:rtl/>
        </w:rPr>
        <w:t xml:space="preserve"> כי שני הצדדים הפנו לפסיקה שאיננה רלוו</w:t>
      </w:r>
      <w:r>
        <w:rPr>
          <w:rFonts w:ascii="Arial" w:hAnsi="Arial" w:hint="cs"/>
          <w:noProof w:val="0"/>
          <w:rtl/>
        </w:rPr>
        <w:t>נטית לענייננו. חלקה במצבים שבהם</w:t>
      </w:r>
      <w:r w:rsidRPr="00940F36">
        <w:rPr>
          <w:rFonts w:ascii="Arial" w:hAnsi="Arial" w:hint="cs"/>
          <w:noProof w:val="0"/>
          <w:rtl/>
        </w:rPr>
        <w:t xml:space="preserve"> יש מחלוקת בין שני ההורים לבין המדינה לגבי נקי</w:t>
      </w:r>
      <w:r w:rsidR="00C74B3A">
        <w:rPr>
          <w:rFonts w:ascii="Arial" w:hAnsi="Arial" w:hint="cs"/>
          <w:noProof w:val="0"/>
          <w:rtl/>
        </w:rPr>
        <w:t xml:space="preserve">טת חיסון דחוף דוגמת טטנוס, חלקה </w:t>
      </w:r>
      <w:r w:rsidRPr="00940F36">
        <w:rPr>
          <w:rFonts w:ascii="Arial" w:hAnsi="Arial" w:hint="cs"/>
          <w:noProof w:val="0"/>
          <w:rtl/>
        </w:rPr>
        <w:t xml:space="preserve">במצבים שנדרש </w:t>
      </w:r>
      <w:r w:rsidR="00940F36" w:rsidRPr="00940F36">
        <w:rPr>
          <w:rFonts w:ascii="Arial" w:hAnsi="Arial" w:hint="cs"/>
          <w:noProof w:val="0"/>
          <w:rtl/>
        </w:rPr>
        <w:t xml:space="preserve">חיסון דחוף ויש מחלוקת בין ההורים או </w:t>
      </w:r>
      <w:r w:rsidR="00C74B3A">
        <w:rPr>
          <w:rFonts w:ascii="Arial" w:hAnsi="Arial" w:hint="cs"/>
          <w:noProof w:val="0"/>
          <w:rtl/>
        </w:rPr>
        <w:t xml:space="preserve">מחלוקת לגבי </w:t>
      </w:r>
      <w:r w:rsidR="00940F36" w:rsidRPr="00940F36">
        <w:rPr>
          <w:rFonts w:ascii="Arial" w:hAnsi="Arial" w:hint="cs"/>
          <w:noProof w:val="0"/>
          <w:rtl/>
        </w:rPr>
        <w:t xml:space="preserve">חיסון שאינו שיגרתי. </w:t>
      </w:r>
    </w:p>
    <w:p w:rsidR="008A0009" w:rsidRDefault="008A0009" w:rsidP="008A0009">
      <w:pPr>
        <w:pStyle w:val="ac"/>
        <w:spacing w:line="360" w:lineRule="auto"/>
        <w:ind w:left="567"/>
        <w:jc w:val="both"/>
        <w:rPr>
          <w:rFonts w:ascii="Arial" w:hAnsi="Arial"/>
          <w:noProof w:val="0"/>
        </w:rPr>
      </w:pPr>
    </w:p>
    <w:p w:rsidR="00940F36" w:rsidRPr="008A0009" w:rsidRDefault="00DC2CF4" w:rsidP="00C74B3A">
      <w:pPr>
        <w:pStyle w:val="ac"/>
        <w:numPr>
          <w:ilvl w:val="0"/>
          <w:numId w:val="1"/>
        </w:numPr>
        <w:spacing w:line="360" w:lineRule="auto"/>
        <w:jc w:val="both"/>
        <w:rPr>
          <w:rFonts w:ascii="Arial" w:hAnsi="Arial"/>
          <w:noProof w:val="0"/>
        </w:rPr>
      </w:pPr>
      <w:r w:rsidRPr="00940F36">
        <w:rPr>
          <w:rFonts w:ascii="Arial" w:hAnsi="Arial" w:hint="cs"/>
          <w:noProof w:val="0"/>
          <w:rtl/>
        </w:rPr>
        <w:t xml:space="preserve">זה איננו המקרה שבפניי. </w:t>
      </w:r>
      <w:r w:rsidR="00C74B3A">
        <w:rPr>
          <w:rFonts w:ascii="Arial" w:hAnsi="Arial" w:hint="cs"/>
          <w:noProof w:val="0"/>
          <w:rtl/>
        </w:rPr>
        <w:t>בענייננו</w:t>
      </w:r>
      <w:r w:rsidRPr="00940F36">
        <w:rPr>
          <w:rFonts w:ascii="Arial" w:hAnsi="Arial" w:hint="cs"/>
          <w:noProof w:val="0"/>
          <w:rtl/>
        </w:rPr>
        <w:t xml:space="preserve"> המחלוקת הינה לגבי </w:t>
      </w:r>
      <w:r w:rsidR="00C74B3A">
        <w:rPr>
          <w:rFonts w:ascii="Arial" w:hAnsi="Arial" w:hint="cs"/>
          <w:noProof w:val="0"/>
          <w:rtl/>
        </w:rPr>
        <w:t xml:space="preserve">מתן </w:t>
      </w:r>
      <w:r w:rsidRPr="00940F36">
        <w:rPr>
          <w:rFonts w:ascii="Arial" w:hAnsi="Arial" w:hint="cs"/>
          <w:noProof w:val="0"/>
          <w:rtl/>
        </w:rPr>
        <w:t xml:space="preserve">חיסונים שגרתיים. בנושא זה </w:t>
      </w:r>
      <w:r>
        <w:rPr>
          <w:rFonts w:ascii="Arial" w:hAnsi="Arial" w:hint="cs"/>
          <w:noProof w:val="0"/>
          <w:rtl/>
        </w:rPr>
        <w:t xml:space="preserve">קיימת פסיקה ברורה. </w:t>
      </w:r>
      <w:r w:rsidRPr="008A0009">
        <w:rPr>
          <w:rFonts w:ascii="Arial" w:hAnsi="Arial" w:hint="cs"/>
          <w:noProof w:val="0"/>
          <w:rtl/>
        </w:rPr>
        <w:t xml:space="preserve">במסגרת </w:t>
      </w:r>
      <w:r w:rsidR="006479D4" w:rsidRPr="008A0009">
        <w:rPr>
          <w:rFonts w:ascii="Arial" w:hAnsi="Arial" w:hint="cs"/>
          <w:noProof w:val="0"/>
          <w:rtl/>
        </w:rPr>
        <w:t xml:space="preserve">עמ"ש 62329-09-19 ועמ"ש 45175-03-20 נדונו בהרחבה סוגיית החיסונים השגרתיים בעת מחלוקת בין הורים. </w:t>
      </w:r>
    </w:p>
    <w:p w:rsidR="006479D4" w:rsidRPr="00940F36" w:rsidRDefault="006479D4" w:rsidP="006479D4">
      <w:pPr>
        <w:pStyle w:val="ac"/>
        <w:spacing w:line="360" w:lineRule="auto"/>
        <w:jc w:val="both"/>
        <w:rPr>
          <w:rFonts w:ascii="Arial" w:hAnsi="Arial"/>
          <w:noProof w:val="0"/>
        </w:rPr>
      </w:pPr>
    </w:p>
    <w:p w:rsidR="008A0009" w:rsidRDefault="00DC2CF4" w:rsidP="008A0009">
      <w:pPr>
        <w:pStyle w:val="ac"/>
        <w:numPr>
          <w:ilvl w:val="0"/>
          <w:numId w:val="1"/>
        </w:numPr>
        <w:spacing w:line="360" w:lineRule="auto"/>
        <w:jc w:val="both"/>
        <w:rPr>
          <w:rFonts w:ascii="Arial" w:hAnsi="Arial"/>
          <w:noProof w:val="0"/>
        </w:rPr>
      </w:pPr>
      <w:r>
        <w:rPr>
          <w:rFonts w:ascii="Arial" w:hAnsi="Arial" w:hint="cs"/>
          <w:noProof w:val="0"/>
          <w:rtl/>
        </w:rPr>
        <w:t>במסגרת עמ"ש 62369-09-19, מציין בית המשפט כי: "</w:t>
      </w:r>
      <w:r w:rsidRPr="008A0009">
        <w:rPr>
          <w:rFonts w:ascii="Arial" w:hAnsi="Arial" w:hint="cs"/>
          <w:b/>
          <w:bCs/>
          <w:noProof w:val="0"/>
          <w:rtl/>
        </w:rPr>
        <w:t>כאשר עסקינן בביצוע חיסונים שגרתיים שעליהם ממליץ משרד הבריאות לכלל ילדי ישראל, אין כל צורך בחוות דעת רפואית. הסעיף מתייחס להתערבות רפואית ספציפית שאינה במסגרת שגרת הטיפולים שמומלץ לבצע לכל קטין</w:t>
      </w:r>
      <w:r>
        <w:rPr>
          <w:rFonts w:ascii="Arial" w:hAnsi="Arial" w:hint="cs"/>
          <w:noProof w:val="0"/>
          <w:rtl/>
        </w:rPr>
        <w:t>". בית המשפט מציין עוד כי סעיף 68(ב) לחוק הכשרות המשפטית עוסק בביצוע ניתוח או נקיטת אמצעים רפואיים. בית המשפט מדגיש כי: "</w:t>
      </w:r>
      <w:r w:rsidRPr="008A0009">
        <w:rPr>
          <w:rFonts w:ascii="Arial" w:hAnsi="Arial" w:hint="cs"/>
          <w:b/>
          <w:bCs/>
          <w:noProof w:val="0"/>
          <w:rtl/>
        </w:rPr>
        <w:t>אין כל הצדקה לחייב כל הורה להצטייד בחוות דעת, שעה שמדובר בקטין בריא שיש לחסנו על פי הנחיות משרד הבריאות [...]. דרישה של חוו"ד במקרים שגרתיים אלו, עשויה להכביד שלא לצורך, לגרום להוצאות כספיות ואף להפוך את נושא החיסונים  לכלי ניגוח נוסף בין ההורים</w:t>
      </w:r>
      <w:r>
        <w:rPr>
          <w:rFonts w:ascii="Arial" w:hAnsi="Arial" w:hint="cs"/>
          <w:noProof w:val="0"/>
          <w:rtl/>
        </w:rPr>
        <w:t xml:space="preserve">". בית המשפט מציין מפורשות כי הנטל להבאת חוות דעת רפואית הינו על ההורה הסבור כי החיסון יגרום נזק לקטין. </w:t>
      </w:r>
    </w:p>
    <w:p w:rsidR="00940F36" w:rsidRDefault="00DC2CF4" w:rsidP="008A0009">
      <w:pPr>
        <w:pStyle w:val="ac"/>
        <w:spacing w:line="360" w:lineRule="auto"/>
        <w:ind w:left="567"/>
        <w:jc w:val="both"/>
        <w:rPr>
          <w:rFonts w:ascii="Arial" w:hAnsi="Arial"/>
          <w:noProof w:val="0"/>
        </w:rPr>
      </w:pPr>
      <w:r>
        <w:rPr>
          <w:rFonts w:ascii="Arial" w:hAnsi="Arial" w:hint="cs"/>
          <w:noProof w:val="0"/>
          <w:rtl/>
        </w:rPr>
        <w:t xml:space="preserve">ראו: עמ"ש 62329-09-19 </w:t>
      </w:r>
      <w:r w:rsidRPr="008A0009">
        <w:rPr>
          <w:rFonts w:ascii="Miriam" w:hAnsi="Miriam" w:cs="Miriam"/>
          <w:noProof w:val="0"/>
          <w:rtl/>
        </w:rPr>
        <w:t>ג' נ' צ'</w:t>
      </w:r>
      <w:r>
        <w:rPr>
          <w:rFonts w:ascii="Arial" w:hAnsi="Arial" w:hint="cs"/>
          <w:noProof w:val="0"/>
          <w:rtl/>
        </w:rPr>
        <w:t xml:space="preserve"> (3.11.19). </w:t>
      </w:r>
    </w:p>
    <w:p w:rsidR="00247230" w:rsidRDefault="00247230" w:rsidP="00247230">
      <w:pPr>
        <w:pStyle w:val="ac"/>
        <w:spacing w:line="360" w:lineRule="auto"/>
        <w:jc w:val="both"/>
        <w:rPr>
          <w:rFonts w:ascii="Arial" w:hAnsi="Arial"/>
          <w:noProof w:val="0"/>
        </w:rPr>
      </w:pPr>
    </w:p>
    <w:p w:rsidR="006479D4" w:rsidRDefault="00DC2CF4" w:rsidP="00247230">
      <w:pPr>
        <w:pStyle w:val="ac"/>
        <w:numPr>
          <w:ilvl w:val="0"/>
          <w:numId w:val="1"/>
        </w:numPr>
        <w:spacing w:line="360" w:lineRule="auto"/>
        <w:jc w:val="both"/>
        <w:rPr>
          <w:rFonts w:ascii="Arial" w:hAnsi="Arial"/>
          <w:noProof w:val="0"/>
        </w:rPr>
      </w:pPr>
      <w:r>
        <w:rPr>
          <w:rFonts w:ascii="Arial" w:hAnsi="Arial" w:hint="cs"/>
          <w:noProof w:val="0"/>
          <w:rtl/>
        </w:rPr>
        <w:t>ביום 2.12.19 נדחתה בקשת רשות ערעור על עמ"ש 62329-09-19 על ידי ביהמ"ש העליון. יתרה מכך כב' השופט מזוז מציין כי מצא לדחות את הבקשה: "</w:t>
      </w:r>
      <w:r w:rsidRPr="008A0009">
        <w:rPr>
          <w:rFonts w:ascii="Arial" w:hAnsi="Arial" w:hint="cs"/>
          <w:b/>
          <w:bCs/>
          <w:noProof w:val="0"/>
          <w:rtl/>
        </w:rPr>
        <w:t xml:space="preserve">וזאת לאחר שמצאתי כי הקביעות בפסק דינו של בית המשפט המחוזי אינן מעוררות שאלה משפטית עקרונית החורגת מעניינם של הצדדים וכי מתן רשות ערעור אינו דרוש כדי למנוע עיוות דין. אוסיף, כי </w:t>
      </w:r>
      <w:r w:rsidRPr="008A0009">
        <w:rPr>
          <w:rFonts w:ascii="Arial" w:hAnsi="Arial" w:hint="cs"/>
          <w:b/>
          <w:bCs/>
          <w:noProof w:val="0"/>
          <w:u w:val="single"/>
          <w:rtl/>
        </w:rPr>
        <w:t>עמדתו של בית המשפט המחוזי מקובלת עלי גם לגופה, מטעמיה</w:t>
      </w:r>
      <w:r>
        <w:rPr>
          <w:rFonts w:ascii="Arial" w:hAnsi="Arial" w:hint="cs"/>
          <w:noProof w:val="0"/>
          <w:rtl/>
        </w:rPr>
        <w:t xml:space="preserve">". </w:t>
      </w:r>
      <w:r w:rsidR="008A0009">
        <w:rPr>
          <w:rFonts w:ascii="Arial" w:hAnsi="Arial" w:hint="cs"/>
          <w:noProof w:val="0"/>
          <w:rtl/>
        </w:rPr>
        <w:t xml:space="preserve">(ההדגשה בקו </w:t>
      </w:r>
      <w:r w:rsidR="008A0009">
        <w:rPr>
          <w:rFonts w:ascii="Arial" w:hAnsi="Arial"/>
          <w:noProof w:val="0"/>
          <w:rtl/>
        </w:rPr>
        <w:t>–</w:t>
      </w:r>
      <w:r w:rsidR="008A0009">
        <w:rPr>
          <w:rFonts w:ascii="Arial" w:hAnsi="Arial" w:hint="cs"/>
          <w:noProof w:val="0"/>
          <w:rtl/>
        </w:rPr>
        <w:t xml:space="preserve"> הוספה). </w:t>
      </w:r>
      <w:r>
        <w:rPr>
          <w:rFonts w:ascii="Arial" w:hAnsi="Arial" w:hint="cs"/>
          <w:noProof w:val="0"/>
          <w:rtl/>
        </w:rPr>
        <w:t xml:space="preserve">ראו: בע"מ  7910/19 </w:t>
      </w:r>
      <w:r w:rsidRPr="008A0009">
        <w:rPr>
          <w:rFonts w:ascii="Miriam" w:hAnsi="Miriam" w:cs="Miriam"/>
          <w:noProof w:val="0"/>
          <w:rtl/>
        </w:rPr>
        <w:t>פלונית נ' פלוני</w:t>
      </w:r>
      <w:r>
        <w:rPr>
          <w:rFonts w:ascii="Arial" w:hAnsi="Arial" w:hint="cs"/>
          <w:noProof w:val="0"/>
          <w:rtl/>
        </w:rPr>
        <w:t xml:space="preserve"> (2.12.19). </w:t>
      </w:r>
    </w:p>
    <w:p w:rsidR="00C65091" w:rsidRDefault="00C65091" w:rsidP="00C65091">
      <w:pPr>
        <w:pStyle w:val="ac"/>
        <w:spacing w:line="360" w:lineRule="auto"/>
        <w:jc w:val="both"/>
        <w:rPr>
          <w:rFonts w:ascii="Arial" w:hAnsi="Arial"/>
          <w:noProof w:val="0"/>
        </w:rPr>
      </w:pPr>
    </w:p>
    <w:p w:rsidR="00247230" w:rsidRDefault="00DC2CF4" w:rsidP="000A6E66">
      <w:pPr>
        <w:pStyle w:val="ac"/>
        <w:numPr>
          <w:ilvl w:val="0"/>
          <w:numId w:val="1"/>
        </w:numPr>
        <w:spacing w:line="360" w:lineRule="auto"/>
        <w:jc w:val="both"/>
        <w:rPr>
          <w:rFonts w:ascii="Arial" w:hAnsi="Arial"/>
          <w:noProof w:val="0"/>
        </w:rPr>
      </w:pPr>
      <w:r>
        <w:rPr>
          <w:rFonts w:ascii="Arial" w:hAnsi="Arial" w:hint="cs"/>
          <w:noProof w:val="0"/>
          <w:rtl/>
        </w:rPr>
        <w:t>בענייננו האם מלבד טענות כלליות שטענה בכתב ההגנה ובתגובה מיום 9.11.2020 לא הביאה חוות דעת רפואית התומכת בעמדתה שיש למנוע את החיסון לקטינים, לא ביקשה להביא חוות דעת כזאת והיא נסמכת על טיעונים כללים וע</w:t>
      </w:r>
      <w:r w:rsidR="000A6E66">
        <w:rPr>
          <w:rFonts w:ascii="Arial" w:hAnsi="Arial" w:hint="cs"/>
          <w:noProof w:val="0"/>
          <w:rtl/>
        </w:rPr>
        <w:t>קרוניים וטענות כלליות כי ל</w:t>
      </w:r>
      <w:r>
        <w:rPr>
          <w:rFonts w:ascii="Arial" w:hAnsi="Arial" w:hint="cs"/>
          <w:noProof w:val="0"/>
          <w:rtl/>
        </w:rPr>
        <w:t xml:space="preserve">בת היו תופעות לוואי לאחר עריכת החיסון. </w:t>
      </w:r>
      <w:r w:rsidR="000A6E66">
        <w:rPr>
          <w:rFonts w:ascii="Arial" w:hAnsi="Arial" w:hint="cs"/>
          <w:noProof w:val="0"/>
          <w:rtl/>
        </w:rPr>
        <w:t xml:space="preserve">היא לא התמודדה כלל עם הסוגיה כי הבן לא חוסן מעולם. </w:t>
      </w:r>
    </w:p>
    <w:p w:rsidR="00C65091" w:rsidRDefault="00C65091" w:rsidP="00C65091">
      <w:pPr>
        <w:pStyle w:val="ac"/>
        <w:spacing w:line="360" w:lineRule="auto"/>
        <w:jc w:val="both"/>
        <w:rPr>
          <w:rFonts w:ascii="Arial" w:hAnsi="Arial"/>
          <w:noProof w:val="0"/>
          <w:rtl/>
        </w:rPr>
      </w:pPr>
    </w:p>
    <w:p w:rsidR="008A0009" w:rsidRDefault="008A0009" w:rsidP="00C65091">
      <w:pPr>
        <w:pStyle w:val="ac"/>
        <w:spacing w:line="360" w:lineRule="auto"/>
        <w:jc w:val="both"/>
        <w:rPr>
          <w:rFonts w:ascii="Arial" w:hAnsi="Arial"/>
          <w:noProof w:val="0"/>
        </w:rPr>
      </w:pPr>
    </w:p>
    <w:p w:rsidR="00C65091" w:rsidRDefault="00DC2CF4" w:rsidP="000A6E66">
      <w:pPr>
        <w:pStyle w:val="ac"/>
        <w:numPr>
          <w:ilvl w:val="0"/>
          <w:numId w:val="1"/>
        </w:numPr>
        <w:spacing w:line="360" w:lineRule="auto"/>
        <w:jc w:val="both"/>
        <w:rPr>
          <w:rFonts w:ascii="Arial" w:hAnsi="Arial"/>
          <w:noProof w:val="0"/>
        </w:rPr>
      </w:pPr>
      <w:r>
        <w:rPr>
          <w:rFonts w:ascii="Arial" w:hAnsi="Arial" w:hint="cs"/>
          <w:noProof w:val="0"/>
          <w:rtl/>
        </w:rPr>
        <w:lastRenderedPageBreak/>
        <w:t>בענייננו הוגש מסמך רפואי מרופא ממרפאת הקטינים שאין מחלוקת כי הקטינים מטופלים במרפאה זו באופן קבוע</w:t>
      </w:r>
      <w:r w:rsidR="000A6E66">
        <w:rPr>
          <w:rFonts w:ascii="Arial" w:hAnsi="Arial" w:hint="cs"/>
          <w:noProof w:val="0"/>
          <w:rtl/>
        </w:rPr>
        <w:t>, הממליץ ברורות על עריכת החיסונים והשלמתם</w:t>
      </w:r>
      <w:r>
        <w:rPr>
          <w:rFonts w:ascii="Arial" w:hAnsi="Arial" w:hint="cs"/>
          <w:noProof w:val="0"/>
          <w:rtl/>
        </w:rPr>
        <w:t>. בנוסף לכך</w:t>
      </w:r>
      <w:r w:rsidR="000A6E66">
        <w:rPr>
          <w:rFonts w:ascii="Arial" w:hAnsi="Arial" w:hint="cs"/>
          <w:noProof w:val="0"/>
          <w:rtl/>
        </w:rPr>
        <w:t>,</w:t>
      </w:r>
      <w:r>
        <w:rPr>
          <w:rFonts w:ascii="Arial" w:hAnsi="Arial" w:hint="cs"/>
          <w:noProof w:val="0"/>
          <w:rtl/>
        </w:rPr>
        <w:t xml:space="preserve"> ועל אף שהדבר לא נדרש</w:t>
      </w:r>
      <w:r w:rsidR="000A6E66">
        <w:rPr>
          <w:rFonts w:ascii="Arial" w:hAnsi="Arial" w:hint="cs"/>
          <w:noProof w:val="0"/>
          <w:rtl/>
        </w:rPr>
        <w:t>,</w:t>
      </w:r>
      <w:r>
        <w:rPr>
          <w:rFonts w:ascii="Arial" w:hAnsi="Arial" w:hint="cs"/>
          <w:noProof w:val="0"/>
          <w:rtl/>
        </w:rPr>
        <w:t xml:space="preserve"> התבקשה התייחסות לתכנית חיסונים נדרשת לאור גילם של הקטינים והשונות בקבלת החיסונים ביניהם מלשכת הבריאות המחוזית. </w:t>
      </w:r>
      <w:r w:rsidR="000A6E66">
        <w:rPr>
          <w:rFonts w:ascii="Arial" w:hAnsi="Arial" w:hint="cs"/>
          <w:noProof w:val="0"/>
          <w:rtl/>
        </w:rPr>
        <w:t>חוות דעת לשכת הבריאות המחוזית התוותה את הדרך בה יש לבצע את החיסונים לכל קטין ואופן נתינת החיסון המותאם לכל קטין לפי גילו ולפי מצב קבלת החיסונים על ידו.</w:t>
      </w:r>
    </w:p>
    <w:p w:rsidR="000A6E66" w:rsidRDefault="000A6E66" w:rsidP="000A6E66">
      <w:pPr>
        <w:pStyle w:val="ac"/>
        <w:spacing w:line="360" w:lineRule="auto"/>
        <w:ind w:left="567"/>
        <w:jc w:val="both"/>
        <w:rPr>
          <w:rFonts w:ascii="Arial" w:hAnsi="Arial"/>
          <w:noProof w:val="0"/>
        </w:rPr>
      </w:pPr>
    </w:p>
    <w:p w:rsidR="008E450A" w:rsidRDefault="00DC2CF4" w:rsidP="00B934CE">
      <w:pPr>
        <w:pStyle w:val="ac"/>
        <w:numPr>
          <w:ilvl w:val="0"/>
          <w:numId w:val="1"/>
        </w:numPr>
        <w:spacing w:line="360" w:lineRule="auto"/>
        <w:jc w:val="both"/>
        <w:rPr>
          <w:rFonts w:ascii="Arial" w:hAnsi="Arial"/>
          <w:noProof w:val="0"/>
        </w:rPr>
      </w:pPr>
      <w:r>
        <w:rPr>
          <w:rFonts w:ascii="Arial" w:hAnsi="Arial" w:hint="cs"/>
          <w:noProof w:val="0"/>
          <w:rtl/>
        </w:rPr>
        <w:t xml:space="preserve">האם לא הוכיחה שתגרם בעיה כלשהי או סיכון כלשהו לקטינים אם הם יחוסנו. גם הטענות שנטענו לגבי הבת לא הוכחו. גם אם אניח כי כל מה שנטען על ידי האם קרה, עדיין על האם להוכיח כי מדובר בתופעה החורגת מתופעות הלוואי השגרתיות של החיסונים. </w:t>
      </w:r>
    </w:p>
    <w:p w:rsidR="00B934CE" w:rsidRDefault="00B934CE" w:rsidP="00B934CE">
      <w:pPr>
        <w:pStyle w:val="ac"/>
        <w:spacing w:line="360" w:lineRule="auto"/>
        <w:jc w:val="both"/>
        <w:rPr>
          <w:rFonts w:ascii="Arial" w:hAnsi="Arial"/>
          <w:noProof w:val="0"/>
        </w:rPr>
      </w:pPr>
    </w:p>
    <w:p w:rsidR="00CA2467" w:rsidRDefault="00DC2CF4" w:rsidP="000A6E66">
      <w:pPr>
        <w:pStyle w:val="ac"/>
        <w:numPr>
          <w:ilvl w:val="0"/>
          <w:numId w:val="1"/>
        </w:numPr>
        <w:spacing w:line="360" w:lineRule="auto"/>
        <w:jc w:val="both"/>
        <w:rPr>
          <w:rFonts w:ascii="Arial" w:hAnsi="Arial"/>
          <w:noProof w:val="0"/>
        </w:rPr>
      </w:pPr>
      <w:r w:rsidRPr="00B934CE">
        <w:rPr>
          <w:rFonts w:ascii="Arial" w:hAnsi="Arial" w:hint="cs"/>
          <w:noProof w:val="0"/>
          <w:rtl/>
        </w:rPr>
        <w:t>למעשה, המחלוקת בין ההורים הינה לגבי</w:t>
      </w:r>
      <w:r>
        <w:rPr>
          <w:rFonts w:ascii="Arial" w:hAnsi="Arial" w:hint="cs"/>
          <w:noProof w:val="0"/>
          <w:rtl/>
        </w:rPr>
        <w:t xml:space="preserve"> אופן הפעלת האפוט</w:t>
      </w:r>
      <w:r w:rsidR="000A6E66">
        <w:rPr>
          <w:rFonts w:ascii="Arial" w:hAnsi="Arial" w:hint="cs"/>
          <w:noProof w:val="0"/>
          <w:rtl/>
        </w:rPr>
        <w:t>רופסות</w:t>
      </w:r>
      <w:r>
        <w:rPr>
          <w:rFonts w:ascii="Arial" w:hAnsi="Arial" w:hint="cs"/>
          <w:noProof w:val="0"/>
          <w:rtl/>
        </w:rPr>
        <w:t xml:space="preserve"> לקטינים. מאחר והפסיקה קבעה כי חיסונים שגרתיים הינם חיסונים המהווים פעולה נדרשת, מתבקשת ו</w:t>
      </w:r>
      <w:r w:rsidR="00C74B3A">
        <w:rPr>
          <w:rFonts w:ascii="Arial" w:hAnsi="Arial" w:hint="cs"/>
          <w:noProof w:val="0"/>
          <w:rtl/>
        </w:rPr>
        <w:t>חיונית לשמירת בריאותם של קטינים</w:t>
      </w:r>
      <w:r w:rsidR="000A6E66">
        <w:rPr>
          <w:rFonts w:ascii="Arial" w:hAnsi="Arial" w:hint="cs"/>
          <w:noProof w:val="0"/>
          <w:rtl/>
        </w:rPr>
        <w:t>,</w:t>
      </w:r>
      <w:r w:rsidR="00C74B3A">
        <w:rPr>
          <w:rFonts w:ascii="Arial" w:hAnsi="Arial" w:hint="cs"/>
          <w:noProof w:val="0"/>
          <w:rtl/>
        </w:rPr>
        <w:t xml:space="preserve"> </w:t>
      </w:r>
      <w:r>
        <w:rPr>
          <w:rFonts w:ascii="Arial" w:hAnsi="Arial" w:hint="cs"/>
          <w:noProof w:val="0"/>
          <w:rtl/>
        </w:rPr>
        <w:t xml:space="preserve">וכי אף לא נדרש לכך חוות דעת רפואית, האב עמד בנטל המוטל עליו בהליך זה. </w:t>
      </w:r>
    </w:p>
    <w:p w:rsidR="00B934CE" w:rsidRDefault="00B934CE" w:rsidP="00B934CE">
      <w:pPr>
        <w:pStyle w:val="ac"/>
        <w:spacing w:line="360" w:lineRule="auto"/>
        <w:jc w:val="both"/>
        <w:rPr>
          <w:rFonts w:ascii="Arial" w:hAnsi="Arial"/>
          <w:noProof w:val="0"/>
        </w:rPr>
      </w:pPr>
    </w:p>
    <w:p w:rsidR="00B934CE" w:rsidRDefault="00DC2CF4" w:rsidP="00B934CE">
      <w:pPr>
        <w:pStyle w:val="ac"/>
        <w:numPr>
          <w:ilvl w:val="0"/>
          <w:numId w:val="1"/>
        </w:numPr>
        <w:spacing w:line="360" w:lineRule="auto"/>
        <w:jc w:val="both"/>
        <w:rPr>
          <w:rFonts w:ascii="Arial" w:hAnsi="Arial"/>
          <w:noProof w:val="0"/>
        </w:rPr>
      </w:pPr>
      <w:r>
        <w:rPr>
          <w:rFonts w:ascii="Arial" w:hAnsi="Arial" w:hint="cs"/>
          <w:noProof w:val="0"/>
          <w:rtl/>
        </w:rPr>
        <w:t xml:space="preserve">האם מלבד טענות עקרוניות לא הביאה ביסוס רפואי ספציפי לכל קטין המתייחס לכך שהחיסונים יגרמו חלילה נזק למי מהם. </w:t>
      </w:r>
    </w:p>
    <w:p w:rsidR="00B934CE" w:rsidRDefault="00B934CE" w:rsidP="00B934CE">
      <w:pPr>
        <w:pStyle w:val="ac"/>
        <w:spacing w:line="360" w:lineRule="auto"/>
        <w:jc w:val="both"/>
        <w:rPr>
          <w:rFonts w:ascii="Arial" w:hAnsi="Arial"/>
          <w:noProof w:val="0"/>
        </w:rPr>
      </w:pPr>
    </w:p>
    <w:p w:rsidR="00B934CE" w:rsidRDefault="00DC2CF4" w:rsidP="00A56732">
      <w:pPr>
        <w:pStyle w:val="ac"/>
        <w:numPr>
          <w:ilvl w:val="0"/>
          <w:numId w:val="1"/>
        </w:numPr>
        <w:spacing w:line="360" w:lineRule="auto"/>
        <w:jc w:val="both"/>
        <w:rPr>
          <w:rFonts w:ascii="Arial" w:hAnsi="Arial"/>
          <w:noProof w:val="0"/>
        </w:rPr>
      </w:pPr>
      <w:r>
        <w:rPr>
          <w:rFonts w:ascii="Arial" w:hAnsi="Arial" w:hint="cs"/>
          <w:noProof w:val="0"/>
          <w:rtl/>
        </w:rPr>
        <w:t>בהתאם לסעיף 15 לחוק הכשרות המשפטית והאפוטרופסות העוסק בתפקידי הורים מוטלת חובה על ההורים לדאוג לצרכי הקטין. בהמשך נקבע בסעיף 17 לחוק הכשרות המשפטית כי באפוטרופ</w:t>
      </w:r>
      <w:r w:rsidR="00C74B3A">
        <w:rPr>
          <w:rFonts w:ascii="Arial" w:hAnsi="Arial" w:hint="cs"/>
          <w:noProof w:val="0"/>
          <w:rtl/>
        </w:rPr>
        <w:t>ו</w:t>
      </w:r>
      <w:r>
        <w:rPr>
          <w:rFonts w:ascii="Arial" w:hAnsi="Arial" w:hint="cs"/>
          <w:noProof w:val="0"/>
          <w:rtl/>
        </w:rPr>
        <w:t>סתם לקטין חייבים ההורים לדאוג לטובת הקטין בדרך שהורים מסורים היו נוהגים בנסיבות העניין. אני סבורה כי בענייננו יש לפעול בהתאם לסעיפים אלה וכי חיסונים שגרתיים נדרשים להגנה על שלומם של הקטינים, הבטחת צרכיהם וטובתם. סירוב כללי ללא נימוק הקשור ספציפית למצב הקטינים הינו בניגוד לסעיף 17 ואינו לטובת הקטי</w:t>
      </w:r>
      <w:r w:rsidR="00A56732">
        <w:rPr>
          <w:rFonts w:ascii="Arial" w:hAnsi="Arial" w:hint="cs"/>
          <w:noProof w:val="0"/>
          <w:rtl/>
        </w:rPr>
        <w:t>נים,</w:t>
      </w:r>
      <w:r>
        <w:rPr>
          <w:rFonts w:ascii="Arial" w:hAnsi="Arial" w:hint="cs"/>
          <w:noProof w:val="0"/>
          <w:rtl/>
        </w:rPr>
        <w:t xml:space="preserve"> ואינ</w:t>
      </w:r>
      <w:r w:rsidR="000A6E66">
        <w:rPr>
          <w:rFonts w:ascii="Arial" w:hAnsi="Arial" w:hint="cs"/>
          <w:noProof w:val="0"/>
          <w:rtl/>
        </w:rPr>
        <w:t>ו באופן שנדרש מהורים במצבים אלה</w:t>
      </w:r>
      <w:r w:rsidR="001B2368">
        <w:rPr>
          <w:rFonts w:ascii="Arial" w:hAnsi="Arial" w:hint="cs"/>
          <w:noProof w:val="0"/>
          <w:rtl/>
        </w:rPr>
        <w:t>.</w:t>
      </w:r>
    </w:p>
    <w:p w:rsidR="001B2368" w:rsidRDefault="001B2368" w:rsidP="001B2368">
      <w:pPr>
        <w:pStyle w:val="ac"/>
        <w:spacing w:line="360" w:lineRule="auto"/>
        <w:jc w:val="both"/>
        <w:rPr>
          <w:rFonts w:ascii="Arial" w:hAnsi="Arial"/>
          <w:noProof w:val="0"/>
        </w:rPr>
      </w:pPr>
    </w:p>
    <w:p w:rsidR="00B934CE" w:rsidRDefault="00DC2CF4" w:rsidP="00B934CE">
      <w:pPr>
        <w:pStyle w:val="ac"/>
        <w:numPr>
          <w:ilvl w:val="0"/>
          <w:numId w:val="1"/>
        </w:numPr>
        <w:spacing w:line="360" w:lineRule="auto"/>
        <w:jc w:val="both"/>
        <w:rPr>
          <w:rFonts w:ascii="Arial" w:hAnsi="Arial"/>
          <w:noProof w:val="0"/>
        </w:rPr>
      </w:pPr>
      <w:r>
        <w:rPr>
          <w:rFonts w:ascii="Arial" w:hAnsi="Arial" w:hint="cs"/>
          <w:noProof w:val="0"/>
          <w:rtl/>
        </w:rPr>
        <w:t>ייאמר עוד כי העובדה שבעבר הייתה הסכמה בין ההורים עת חיו יחדיו וגם לאחר פרידתם שלא לחסן</w:t>
      </w:r>
      <w:r w:rsidR="000A6E66">
        <w:rPr>
          <w:rFonts w:ascii="Arial" w:hAnsi="Arial" w:hint="cs"/>
          <w:noProof w:val="0"/>
          <w:rtl/>
        </w:rPr>
        <w:t>,</w:t>
      </w:r>
      <w:r>
        <w:rPr>
          <w:rFonts w:ascii="Arial" w:hAnsi="Arial" w:hint="cs"/>
          <w:noProof w:val="0"/>
          <w:rtl/>
        </w:rPr>
        <w:t xml:space="preserve"> אין בה כדי להוות הסכמה של האב שאין הוא יכול לחזור ממנה. רשאי וזכאי האב לחזור מעמדה המזיקה לילדיו ויש לעודד גם התנהגות זו של הורים. </w:t>
      </w:r>
    </w:p>
    <w:p w:rsidR="001B2368" w:rsidRDefault="001B2368" w:rsidP="001B2368">
      <w:pPr>
        <w:pStyle w:val="ac"/>
        <w:spacing w:line="360" w:lineRule="auto"/>
        <w:jc w:val="both"/>
        <w:rPr>
          <w:rFonts w:ascii="Arial" w:hAnsi="Arial"/>
          <w:noProof w:val="0"/>
          <w:rtl/>
        </w:rPr>
      </w:pPr>
    </w:p>
    <w:p w:rsidR="000A6E66" w:rsidRDefault="000A6E66" w:rsidP="001B2368">
      <w:pPr>
        <w:pStyle w:val="ac"/>
        <w:spacing w:line="360" w:lineRule="auto"/>
        <w:jc w:val="both"/>
        <w:rPr>
          <w:rFonts w:ascii="Arial" w:hAnsi="Arial"/>
          <w:noProof w:val="0"/>
          <w:rtl/>
        </w:rPr>
      </w:pPr>
    </w:p>
    <w:p w:rsidR="000A6E66" w:rsidRDefault="000A6E66" w:rsidP="001B2368">
      <w:pPr>
        <w:pStyle w:val="ac"/>
        <w:spacing w:line="360" w:lineRule="auto"/>
        <w:jc w:val="both"/>
        <w:rPr>
          <w:rFonts w:ascii="Arial" w:hAnsi="Arial"/>
          <w:noProof w:val="0"/>
        </w:rPr>
      </w:pPr>
    </w:p>
    <w:p w:rsidR="001B2368" w:rsidRPr="000A6E66" w:rsidRDefault="00DC2CF4" w:rsidP="00B934CE">
      <w:pPr>
        <w:pStyle w:val="ac"/>
        <w:numPr>
          <w:ilvl w:val="0"/>
          <w:numId w:val="1"/>
        </w:numPr>
        <w:spacing w:line="360" w:lineRule="auto"/>
        <w:jc w:val="both"/>
        <w:rPr>
          <w:rFonts w:ascii="Arial" w:hAnsi="Arial"/>
          <w:b/>
          <w:bCs/>
          <w:noProof w:val="0"/>
        </w:rPr>
      </w:pPr>
      <w:r w:rsidRPr="000A6E66">
        <w:rPr>
          <w:rFonts w:ascii="Arial" w:hAnsi="Arial" w:hint="cs"/>
          <w:b/>
          <w:bCs/>
          <w:noProof w:val="0"/>
          <w:rtl/>
        </w:rPr>
        <w:lastRenderedPageBreak/>
        <w:t xml:space="preserve">אשר על כן, התביעה מתקבלת. </w:t>
      </w:r>
    </w:p>
    <w:p w:rsidR="001B2368" w:rsidRDefault="001B2368" w:rsidP="001B2368">
      <w:pPr>
        <w:pStyle w:val="ac"/>
        <w:spacing w:line="360" w:lineRule="auto"/>
        <w:jc w:val="both"/>
        <w:rPr>
          <w:rFonts w:ascii="Arial" w:hAnsi="Arial"/>
          <w:noProof w:val="0"/>
        </w:rPr>
      </w:pPr>
    </w:p>
    <w:p w:rsidR="001B2368" w:rsidRDefault="00DC2CF4" w:rsidP="001B2368">
      <w:pPr>
        <w:pStyle w:val="ac"/>
        <w:numPr>
          <w:ilvl w:val="0"/>
          <w:numId w:val="1"/>
        </w:numPr>
        <w:spacing w:line="360" w:lineRule="auto"/>
        <w:jc w:val="both"/>
        <w:rPr>
          <w:rFonts w:ascii="Arial" w:hAnsi="Arial"/>
          <w:noProof w:val="0"/>
        </w:rPr>
      </w:pPr>
      <w:r>
        <w:rPr>
          <w:rFonts w:ascii="Arial" w:hAnsi="Arial" w:hint="cs"/>
          <w:noProof w:val="0"/>
          <w:rtl/>
        </w:rPr>
        <w:t xml:space="preserve">האב יוכל לחסן את הקטינים ללא הסכמת האם ואישורה. מאחר והבן לא חוסן מאז לידתו והבת חוסנה רק בחלק מהחיסונים יש לפעול בהתאם להמלצות לשכת הבריאות  לגבי המועדים בהם יינתנו החיסונים. לאור גילם של הקטינים על האב לפנות ללשכת הבריאות המחוזית להמשך טיפול לקבלת החיסונים. </w:t>
      </w:r>
    </w:p>
    <w:p w:rsidR="00E51F74" w:rsidRPr="00E51F74" w:rsidRDefault="00E51F74" w:rsidP="00E51F74">
      <w:pPr>
        <w:pStyle w:val="ac"/>
        <w:rPr>
          <w:rFonts w:ascii="Arial" w:hAnsi="Arial"/>
          <w:noProof w:val="0"/>
          <w:rtl/>
        </w:rPr>
      </w:pPr>
    </w:p>
    <w:p w:rsidR="00E51F74" w:rsidRDefault="00DC2CF4" w:rsidP="001B2368">
      <w:pPr>
        <w:pStyle w:val="ac"/>
        <w:numPr>
          <w:ilvl w:val="0"/>
          <w:numId w:val="1"/>
        </w:numPr>
        <w:spacing w:line="360" w:lineRule="auto"/>
        <w:jc w:val="both"/>
        <w:rPr>
          <w:rFonts w:ascii="Arial" w:hAnsi="Arial"/>
          <w:noProof w:val="0"/>
        </w:rPr>
      </w:pPr>
      <w:r>
        <w:rPr>
          <w:rFonts w:ascii="Arial" w:hAnsi="Arial" w:hint="cs"/>
          <w:noProof w:val="0"/>
          <w:rtl/>
        </w:rPr>
        <w:t>האב יוכל לקבל ממזכירות בית המשפט את פנקסי החיסונים המצויים בכספת</w:t>
      </w:r>
      <w:r w:rsidR="000A6E66">
        <w:rPr>
          <w:rFonts w:ascii="Arial" w:hAnsi="Arial" w:hint="cs"/>
          <w:noProof w:val="0"/>
          <w:rtl/>
        </w:rPr>
        <w:t xml:space="preserve"> בית המשפט</w:t>
      </w:r>
      <w:r>
        <w:rPr>
          <w:rFonts w:ascii="Arial" w:hAnsi="Arial" w:hint="cs"/>
          <w:noProof w:val="0"/>
          <w:rtl/>
        </w:rPr>
        <w:t>.</w:t>
      </w:r>
    </w:p>
    <w:p w:rsidR="001B2368" w:rsidRDefault="001B2368" w:rsidP="001B2368">
      <w:pPr>
        <w:pStyle w:val="ac"/>
        <w:spacing w:line="360" w:lineRule="auto"/>
        <w:jc w:val="both"/>
        <w:rPr>
          <w:rFonts w:ascii="Arial" w:hAnsi="Arial"/>
          <w:noProof w:val="0"/>
        </w:rPr>
      </w:pPr>
    </w:p>
    <w:p w:rsidR="001B2368" w:rsidRDefault="00DC2CF4" w:rsidP="001B2368">
      <w:pPr>
        <w:pStyle w:val="ac"/>
        <w:numPr>
          <w:ilvl w:val="0"/>
          <w:numId w:val="1"/>
        </w:numPr>
        <w:spacing w:line="360" w:lineRule="auto"/>
        <w:jc w:val="both"/>
        <w:rPr>
          <w:rFonts w:ascii="Arial" w:hAnsi="Arial"/>
          <w:noProof w:val="0"/>
        </w:rPr>
      </w:pPr>
      <w:r w:rsidRPr="000A6E66">
        <w:rPr>
          <w:rFonts w:ascii="Arial" w:hAnsi="Arial" w:hint="cs"/>
          <w:noProof w:val="0"/>
          <w:u w:val="single"/>
          <w:rtl/>
        </w:rPr>
        <w:t>הוצאות ההליך</w:t>
      </w:r>
      <w:r>
        <w:rPr>
          <w:rFonts w:ascii="Arial" w:hAnsi="Arial" w:hint="cs"/>
          <w:noProof w:val="0"/>
          <w:rtl/>
        </w:rPr>
        <w:t xml:space="preserve"> </w:t>
      </w:r>
      <w:r>
        <w:rPr>
          <w:rFonts w:ascii="Arial" w:hAnsi="Arial"/>
          <w:noProof w:val="0"/>
          <w:rtl/>
        </w:rPr>
        <w:t>–</w:t>
      </w:r>
      <w:r>
        <w:rPr>
          <w:rFonts w:ascii="Arial" w:hAnsi="Arial" w:hint="cs"/>
          <w:noProof w:val="0"/>
          <w:rtl/>
        </w:rPr>
        <w:t xml:space="preserve"> האם תישא בהוצאות האב בהליך זה בסך של 5,850 ₪. </w:t>
      </w:r>
    </w:p>
    <w:p w:rsidR="001B2368" w:rsidRDefault="001B2368" w:rsidP="001B2368">
      <w:pPr>
        <w:pStyle w:val="ac"/>
        <w:spacing w:line="360" w:lineRule="auto"/>
        <w:jc w:val="both"/>
        <w:rPr>
          <w:rFonts w:ascii="Arial" w:hAnsi="Arial"/>
          <w:noProof w:val="0"/>
        </w:rPr>
      </w:pPr>
    </w:p>
    <w:p w:rsidR="001B2368" w:rsidRDefault="00DC2CF4" w:rsidP="001B2368">
      <w:pPr>
        <w:pStyle w:val="ac"/>
        <w:numPr>
          <w:ilvl w:val="0"/>
          <w:numId w:val="1"/>
        </w:numPr>
        <w:spacing w:line="360" w:lineRule="auto"/>
        <w:jc w:val="both"/>
        <w:rPr>
          <w:rFonts w:ascii="Arial" w:hAnsi="Arial"/>
          <w:noProof w:val="0"/>
        </w:rPr>
      </w:pPr>
      <w:r w:rsidRPr="001B2368">
        <w:rPr>
          <w:rFonts w:ascii="Arial" w:hAnsi="Arial" w:hint="cs"/>
          <w:b/>
          <w:bCs/>
          <w:noProof w:val="0"/>
          <w:u w:val="single"/>
          <w:rtl/>
        </w:rPr>
        <w:t>המזכירות</w:t>
      </w:r>
      <w:r>
        <w:rPr>
          <w:rFonts w:ascii="Arial" w:hAnsi="Arial" w:hint="cs"/>
          <w:noProof w:val="0"/>
          <w:rtl/>
        </w:rPr>
        <w:t xml:space="preserve"> תסגור את התיק. </w:t>
      </w:r>
    </w:p>
    <w:p w:rsidR="001B2368" w:rsidRPr="00B934CE" w:rsidRDefault="001B2368" w:rsidP="001B2368">
      <w:pPr>
        <w:pStyle w:val="ac"/>
        <w:spacing w:line="360" w:lineRule="auto"/>
        <w:jc w:val="both"/>
        <w:rPr>
          <w:rFonts w:ascii="Arial" w:hAnsi="Arial"/>
          <w:noProof w:val="0"/>
          <w:rtl/>
        </w:rPr>
      </w:pPr>
    </w:p>
    <w:p w:rsidR="002914D6" w:rsidRDefault="00DC2CF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ה' ניסן תשפ"א</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18 מרץ 2021</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B3257F">
      <w:pPr>
        <w:spacing w:line="360" w:lineRule="auto"/>
        <w:ind w:left="3600" w:firstLine="720"/>
        <w:jc w:val="both"/>
      </w:pPr>
      <w:sdt>
        <w:sdtPr>
          <w:rPr>
            <w:rtl/>
          </w:rPr>
          <w:alias w:val="MergeField"/>
          <w:tag w:val="1237"/>
          <w:id w:val="-1894726084"/>
        </w:sdtPr>
        <w:sdtEndPr/>
        <w:sdtContent>
          <w:r w:rsidR="00DC2CF4">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8"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DC2CF4" w:rsidP="00DC2CF4">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18.9.23.</w:t>
      </w: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57F" w:rsidRDefault="00B3257F">
      <w:r>
        <w:separator/>
      </w:r>
    </w:p>
  </w:endnote>
  <w:endnote w:type="continuationSeparator" w:id="0">
    <w:p w:rsidR="00B3257F" w:rsidRDefault="00B3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C2CF4">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2649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26493">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57F" w:rsidRDefault="00B3257F">
      <w:r>
        <w:separator/>
      </w:r>
    </w:p>
  </w:footnote>
  <w:footnote w:type="continuationSeparator" w:id="0">
    <w:p w:rsidR="00B3257F" w:rsidRDefault="00B32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146335305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353056"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3A4DE8">
      <w:trPr>
        <w:trHeight w:hRule="exact" w:val="418"/>
        <w:jc w:val="center"/>
      </w:trPr>
      <w:sdt>
        <w:sdtPr>
          <w:rPr>
            <w:rtl/>
          </w:rPr>
          <w:alias w:val="1174"/>
          <w:tag w:val="1174"/>
          <w:id w:val="-1271863099"/>
          <w:text/>
        </w:sdtPr>
        <w:sdtEndPr/>
        <w:sdtContent>
          <w:tc>
            <w:tcPr>
              <w:tcW w:w="8721" w:type="dxa"/>
              <w:gridSpan w:val="2"/>
            </w:tcPr>
            <w:p w:rsidR="002914D6" w:rsidRDefault="00DC2CF4">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3A4DE8">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3A4DE8">
      <w:trPr>
        <w:trHeight w:val="337"/>
        <w:jc w:val="center"/>
      </w:trPr>
      <w:tc>
        <w:tcPr>
          <w:tcW w:w="8721" w:type="dxa"/>
          <w:gridSpan w:val="2"/>
        </w:tcPr>
        <w:p w:rsidR="002914D6" w:rsidRDefault="00B3257F" w:rsidP="00DC2CF4">
          <w:pPr>
            <w:rPr>
              <w:b/>
              <w:bCs/>
              <w:noProof w:val="0"/>
              <w:sz w:val="26"/>
              <w:szCs w:val="26"/>
              <w:rtl/>
            </w:rPr>
          </w:pPr>
          <w:sdt>
            <w:sdtPr>
              <w:rPr>
                <w:rtl/>
              </w:rPr>
              <w:alias w:val="1170"/>
              <w:tag w:val="1170"/>
              <w:id w:val="922609164"/>
              <w:text w:multiLine="1"/>
            </w:sdtPr>
            <w:sdtEndPr/>
            <w:sdtContent>
              <w:r w:rsidR="009E322F">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9E322F">
                <w:rPr>
                  <w:b/>
                  <w:bCs/>
                  <w:noProof w:val="0"/>
                  <w:sz w:val="26"/>
                  <w:szCs w:val="26"/>
                  <w:rtl/>
                </w:rPr>
                <w:t>55100-05-20</w:t>
              </w:r>
            </w:sdtContent>
          </w:sdt>
          <w:r w:rsidR="00011212">
            <w:rPr>
              <w:b/>
              <w:bCs/>
              <w:noProof w:val="0"/>
              <w:sz w:val="26"/>
              <w:szCs w:val="26"/>
              <w:rtl/>
            </w:rPr>
            <w:t xml:space="preserve"> </w:t>
          </w:r>
          <w:sdt>
            <w:sdtPr>
              <w:rPr>
                <w:rtl/>
              </w:rPr>
              <w:alias w:val="1172"/>
              <w:tag w:val="1172"/>
              <w:id w:val="-1735694493"/>
              <w:text w:multiLine="1"/>
            </w:sdtPr>
            <w:sdtEndPr/>
            <w:sdtContent>
              <w:r w:rsidR="009535FC">
                <w:rPr>
                  <w:rFonts w:hint="cs"/>
                  <w:b/>
                  <w:bCs/>
                  <w:noProof w:val="0"/>
                  <w:sz w:val="26"/>
                  <w:szCs w:val="26"/>
                  <w:rtl/>
                </w:rPr>
                <w:t xml:space="preserve"> </w:t>
              </w:r>
              <w:r w:rsidR="00DC2CF4">
                <w:rPr>
                  <w:rFonts w:hint="cs"/>
                  <w:b/>
                  <w:bCs/>
                  <w:noProof w:val="0"/>
                  <w:sz w:val="26"/>
                  <w:szCs w:val="26"/>
                  <w:rtl/>
                </w:rPr>
                <w:t>האב</w:t>
              </w:r>
              <w:r w:rsidR="009535FC">
                <w:rPr>
                  <w:rFonts w:hint="cs"/>
                  <w:b/>
                  <w:bCs/>
                  <w:noProof w:val="0"/>
                  <w:sz w:val="26"/>
                  <w:szCs w:val="26"/>
                  <w:rtl/>
                </w:rPr>
                <w:t xml:space="preserve"> נ' </w:t>
              </w:r>
              <w:r w:rsidR="00DC2CF4">
                <w:rPr>
                  <w:rFonts w:hint="cs"/>
                  <w:b/>
                  <w:bCs/>
                  <w:noProof w:val="0"/>
                  <w:sz w:val="26"/>
                  <w:szCs w:val="26"/>
                  <w:rtl/>
                </w:rPr>
                <w:t>האם</w:t>
              </w:r>
            </w:sdtContent>
          </w:sdt>
        </w:p>
        <w:p w:rsidR="002914D6" w:rsidRDefault="002914D6">
          <w:pPr>
            <w:rPr>
              <w:rtl/>
            </w:rPr>
          </w:pPr>
        </w:p>
      </w:tc>
    </w:tr>
  </w:tbl>
  <w:p w:rsidR="002914D6" w:rsidRDefault="00DC2CF4">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C546F"/>
    <w:multiLevelType w:val="hybridMultilevel"/>
    <w:tmpl w:val="950A3C24"/>
    <w:lvl w:ilvl="0" w:tplc="C0925BFE">
      <w:start w:val="1"/>
      <w:numFmt w:val="decimal"/>
      <w:lvlText w:val="%1."/>
      <w:lvlJc w:val="left"/>
      <w:pPr>
        <w:ind w:left="567" w:hanging="567"/>
      </w:pPr>
      <w:rPr>
        <w:rFonts w:hint="default"/>
        <w:b w:val="0"/>
        <w:bCs w:val="0"/>
      </w:rPr>
    </w:lvl>
    <w:lvl w:ilvl="1" w:tplc="BC2C539E" w:tentative="1">
      <w:start w:val="1"/>
      <w:numFmt w:val="lowerLetter"/>
      <w:lvlText w:val="%2."/>
      <w:lvlJc w:val="left"/>
      <w:pPr>
        <w:ind w:left="1440" w:hanging="360"/>
      </w:pPr>
    </w:lvl>
    <w:lvl w:ilvl="2" w:tplc="6E040A30" w:tentative="1">
      <w:start w:val="1"/>
      <w:numFmt w:val="lowerRoman"/>
      <w:lvlText w:val="%3."/>
      <w:lvlJc w:val="right"/>
      <w:pPr>
        <w:ind w:left="2160" w:hanging="180"/>
      </w:pPr>
    </w:lvl>
    <w:lvl w:ilvl="3" w:tplc="406E3F7A" w:tentative="1">
      <w:start w:val="1"/>
      <w:numFmt w:val="decimal"/>
      <w:lvlText w:val="%4."/>
      <w:lvlJc w:val="left"/>
      <w:pPr>
        <w:ind w:left="2880" w:hanging="360"/>
      </w:pPr>
    </w:lvl>
    <w:lvl w:ilvl="4" w:tplc="B9E4E17E" w:tentative="1">
      <w:start w:val="1"/>
      <w:numFmt w:val="lowerLetter"/>
      <w:lvlText w:val="%5."/>
      <w:lvlJc w:val="left"/>
      <w:pPr>
        <w:ind w:left="3600" w:hanging="360"/>
      </w:pPr>
    </w:lvl>
    <w:lvl w:ilvl="5" w:tplc="50ECF036" w:tentative="1">
      <w:start w:val="1"/>
      <w:numFmt w:val="lowerRoman"/>
      <w:lvlText w:val="%6."/>
      <w:lvlJc w:val="right"/>
      <w:pPr>
        <w:ind w:left="4320" w:hanging="180"/>
      </w:pPr>
    </w:lvl>
    <w:lvl w:ilvl="6" w:tplc="D736F074" w:tentative="1">
      <w:start w:val="1"/>
      <w:numFmt w:val="decimal"/>
      <w:lvlText w:val="%7."/>
      <w:lvlJc w:val="left"/>
      <w:pPr>
        <w:ind w:left="5040" w:hanging="360"/>
      </w:pPr>
    </w:lvl>
    <w:lvl w:ilvl="7" w:tplc="344E032C" w:tentative="1">
      <w:start w:val="1"/>
      <w:numFmt w:val="lowerLetter"/>
      <w:lvlText w:val="%8."/>
      <w:lvlJc w:val="left"/>
      <w:pPr>
        <w:ind w:left="5760" w:hanging="360"/>
      </w:pPr>
    </w:lvl>
    <w:lvl w:ilvl="8" w:tplc="27CC3AE0"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0A6E66"/>
    <w:rsid w:val="0014058F"/>
    <w:rsid w:val="001905B2"/>
    <w:rsid w:val="001B2368"/>
    <w:rsid w:val="001E0EB7"/>
    <w:rsid w:val="00242BA8"/>
    <w:rsid w:val="00247230"/>
    <w:rsid w:val="002856DA"/>
    <w:rsid w:val="002908FF"/>
    <w:rsid w:val="002914D6"/>
    <w:rsid w:val="002C40FB"/>
    <w:rsid w:val="002F5307"/>
    <w:rsid w:val="003A4DE8"/>
    <w:rsid w:val="003C2B44"/>
    <w:rsid w:val="003C669B"/>
    <w:rsid w:val="00503A57"/>
    <w:rsid w:val="005234C6"/>
    <w:rsid w:val="00530E94"/>
    <w:rsid w:val="005B195C"/>
    <w:rsid w:val="005C3163"/>
    <w:rsid w:val="005E1117"/>
    <w:rsid w:val="006124A2"/>
    <w:rsid w:val="006479D4"/>
    <w:rsid w:val="006E08ED"/>
    <w:rsid w:val="00780836"/>
    <w:rsid w:val="007865F0"/>
    <w:rsid w:val="00797D24"/>
    <w:rsid w:val="007D03A4"/>
    <w:rsid w:val="00822AA5"/>
    <w:rsid w:val="00826493"/>
    <w:rsid w:val="008A0009"/>
    <w:rsid w:val="008E450A"/>
    <w:rsid w:val="00940F36"/>
    <w:rsid w:val="00945E01"/>
    <w:rsid w:val="00946045"/>
    <w:rsid w:val="009535FC"/>
    <w:rsid w:val="009E322F"/>
    <w:rsid w:val="00A54660"/>
    <w:rsid w:val="00A56732"/>
    <w:rsid w:val="00A7661B"/>
    <w:rsid w:val="00B23610"/>
    <w:rsid w:val="00B31305"/>
    <w:rsid w:val="00B3257F"/>
    <w:rsid w:val="00B934CE"/>
    <w:rsid w:val="00C226D6"/>
    <w:rsid w:val="00C65091"/>
    <w:rsid w:val="00C65838"/>
    <w:rsid w:val="00C74B3A"/>
    <w:rsid w:val="00CA2467"/>
    <w:rsid w:val="00CE7F78"/>
    <w:rsid w:val="00D34A79"/>
    <w:rsid w:val="00D45BFB"/>
    <w:rsid w:val="00DC2CF4"/>
    <w:rsid w:val="00E111AA"/>
    <w:rsid w:val="00E51F74"/>
    <w:rsid w:val="00E965DC"/>
    <w:rsid w:val="00EC08AF"/>
    <w:rsid w:val="00F177F2"/>
    <w:rsid w:val="00F23776"/>
    <w:rsid w:val="00F50E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B23610"/>
    <w:pPr>
      <w:ind w:left="720"/>
      <w:contextualSpacing/>
    </w:pPr>
  </w:style>
  <w:style w:type="paragraph" w:styleId="ad">
    <w:name w:val="Revision"/>
    <w:hidden/>
    <w:uiPriority w:val="99"/>
    <w:semiHidden/>
    <w:rsid w:val="009535FC"/>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71273-312E-40AE-8248-A0044D82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1116</Words>
  <Characters>5582</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מוטי גולן</dc:creator>
  <cp:lastModifiedBy>אסתר טטרואשילי</cp:lastModifiedBy>
  <cp:revision>2</cp:revision>
  <dcterms:created xsi:type="dcterms:W3CDTF">2023-10-26T08:17:00Z</dcterms:created>
  <dcterms:modified xsi:type="dcterms:W3CDTF">2023-10-26T08:17:00Z</dcterms:modified>
</cp:coreProperties>
</file>